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5CE4F" w14:textId="41EC626D" w:rsidR="00335E19" w:rsidRPr="00243704" w:rsidRDefault="0020421C" w:rsidP="00335E19">
      <w:pPr>
        <w:rPr>
          <w:rFonts w:ascii="Times New Roman" w:hAnsi="Times New Roman" w:cs="Times New Roman"/>
          <w:b/>
          <w:bCs/>
          <w:u w:val="single"/>
        </w:rPr>
      </w:pPr>
      <w:r w:rsidRPr="00243704">
        <w:rPr>
          <w:rFonts w:ascii="Times New Roman" w:hAnsi="Times New Roman" w:cs="Times New Roman"/>
          <w:b/>
          <w:bCs/>
          <w:u w:val="single"/>
        </w:rPr>
        <w:t>Supplemental Materials</w:t>
      </w:r>
    </w:p>
    <w:p w14:paraId="2DD5A8AC" w14:textId="77777777" w:rsidR="0044538A" w:rsidRPr="00243704" w:rsidRDefault="0044538A" w:rsidP="00335E19">
      <w:pPr>
        <w:rPr>
          <w:rFonts w:ascii="Times New Roman" w:hAnsi="Times New Roman" w:cs="Times New Roman"/>
          <w:b/>
          <w:bCs/>
          <w:u w:val="single"/>
        </w:rPr>
      </w:pPr>
    </w:p>
    <w:p w14:paraId="0F22FA20" w14:textId="03490999" w:rsidR="00D02149" w:rsidRPr="00243704" w:rsidRDefault="00D02149" w:rsidP="00335E19">
      <w:pPr>
        <w:rPr>
          <w:rFonts w:ascii="Times New Roman" w:hAnsi="Times New Roman" w:cs="Times New Roman"/>
          <w:b/>
          <w:bCs/>
          <w:u w:val="single"/>
        </w:rPr>
      </w:pPr>
      <w:r w:rsidRPr="00243704">
        <w:rPr>
          <w:rFonts w:ascii="Times New Roman" w:hAnsi="Times New Roman" w:cs="Times New Roman"/>
          <w:b/>
          <w:bCs/>
          <w:u w:val="single"/>
        </w:rPr>
        <w:t>Data Source</w:t>
      </w:r>
    </w:p>
    <w:p w14:paraId="47FCF9B3" w14:textId="4417AB34" w:rsidR="00D02149" w:rsidRDefault="00D02149" w:rsidP="00335E19">
      <w:pPr>
        <w:rPr>
          <w:rFonts w:ascii="Times New Roman" w:hAnsi="Times New Roman" w:cs="Times New Roman"/>
        </w:rPr>
      </w:pPr>
      <w:proofErr w:type="spellStart"/>
      <w:r w:rsidRPr="00243704">
        <w:rPr>
          <w:rFonts w:ascii="Times New Roman" w:hAnsi="Times New Roman" w:cs="Times New Roman"/>
        </w:rPr>
        <w:t>TriNetX</w:t>
      </w:r>
      <w:proofErr w:type="spellEnd"/>
      <w:r w:rsidR="005B1324">
        <w:rPr>
          <w:rFonts w:ascii="Times New Roman" w:hAnsi="Times New Roman" w:cs="Times New Roman"/>
        </w:rPr>
        <w:t xml:space="preserve"> (</w:t>
      </w:r>
      <w:r w:rsidRPr="00243704">
        <w:rPr>
          <w:rFonts w:ascii="Times New Roman" w:hAnsi="Times New Roman" w:cs="Times New Roman"/>
        </w:rPr>
        <w:t>Cambridge, MA</w:t>
      </w:r>
      <w:r w:rsidR="005B1324">
        <w:rPr>
          <w:rFonts w:ascii="Times New Roman" w:hAnsi="Times New Roman" w:cs="Times New Roman"/>
        </w:rPr>
        <w:t>)</w:t>
      </w:r>
      <w:r w:rsidRPr="00243704">
        <w:rPr>
          <w:rFonts w:ascii="Times New Roman" w:hAnsi="Times New Roman" w:cs="Times New Roman"/>
        </w:rPr>
        <w:t xml:space="preserve"> is an international health research network that provides access to electronic health records (EHRs) from healthcare organizations (HCOs) </w:t>
      </w:r>
      <w:r w:rsidR="00243704">
        <w:rPr>
          <w:rFonts w:ascii="Times New Roman" w:hAnsi="Times New Roman" w:cs="Times New Roman"/>
        </w:rPr>
        <w:t>predominantly in the United States</w:t>
      </w:r>
      <w:r w:rsidRPr="00243704">
        <w:rPr>
          <w:rFonts w:ascii="Times New Roman" w:hAnsi="Times New Roman" w:cs="Times New Roman"/>
        </w:rPr>
        <w:t xml:space="preserve">. </w:t>
      </w:r>
      <w:proofErr w:type="spellStart"/>
      <w:r w:rsidRPr="00243704">
        <w:rPr>
          <w:rFonts w:ascii="Times New Roman" w:hAnsi="Times New Roman" w:cs="Times New Roman"/>
        </w:rPr>
        <w:t>TriNetX</w:t>
      </w:r>
      <w:proofErr w:type="spellEnd"/>
      <w:r w:rsidRPr="00243704">
        <w:rPr>
          <w:rFonts w:ascii="Times New Roman" w:hAnsi="Times New Roman" w:cs="Times New Roman"/>
        </w:rPr>
        <w:t xml:space="preserve"> operates on a cloud-based platform, delivering real-time, deidentified clinical data that complies with Health Insurance Portability and Accountability Act (HIPAA) regulations. This platform typically serves large academic health centers, aggregating data from their numerous affiliates. </w:t>
      </w:r>
      <w:proofErr w:type="spellStart"/>
      <w:r w:rsidR="005B1324">
        <w:rPr>
          <w:rFonts w:ascii="Times New Roman" w:hAnsi="Times New Roman" w:cs="Times New Roman"/>
        </w:rPr>
        <w:t>TriNetX</w:t>
      </w:r>
      <w:proofErr w:type="spellEnd"/>
      <w:r w:rsidR="005B1324">
        <w:rPr>
          <w:rFonts w:ascii="Times New Roman" w:hAnsi="Times New Roman" w:cs="Times New Roman"/>
        </w:rPr>
        <w:t xml:space="preserve"> data can be identified by ICD-10, ICD-10 PCS, CPT, LOINC, and </w:t>
      </w:r>
      <w:proofErr w:type="spellStart"/>
      <w:r w:rsidR="005B1324">
        <w:rPr>
          <w:rFonts w:ascii="Times New Roman" w:hAnsi="Times New Roman" w:cs="Times New Roman"/>
        </w:rPr>
        <w:t>RxNorm</w:t>
      </w:r>
      <w:proofErr w:type="spellEnd"/>
      <w:r w:rsidR="005B1324">
        <w:rPr>
          <w:rFonts w:ascii="Times New Roman" w:hAnsi="Times New Roman" w:cs="Times New Roman"/>
        </w:rPr>
        <w:t xml:space="preserve"> codes. </w:t>
      </w:r>
      <w:r w:rsidRPr="00243704">
        <w:rPr>
          <w:rFonts w:ascii="Times New Roman" w:hAnsi="Times New Roman" w:cs="Times New Roman"/>
        </w:rPr>
        <w:t xml:space="preserve">Beyond structured EHR data such as patient demographics, diagnoses, treatments, medications, </w:t>
      </w:r>
      <w:r w:rsidR="00243704">
        <w:rPr>
          <w:rFonts w:ascii="Times New Roman" w:hAnsi="Times New Roman" w:cs="Times New Roman"/>
        </w:rPr>
        <w:t>and procedures</w:t>
      </w:r>
      <w:r w:rsidRPr="00243704">
        <w:rPr>
          <w:rFonts w:ascii="Times New Roman" w:hAnsi="Times New Roman" w:cs="Times New Roman"/>
        </w:rPr>
        <w:t xml:space="preserve">, </w:t>
      </w:r>
      <w:proofErr w:type="spellStart"/>
      <w:r w:rsidRPr="00243704">
        <w:rPr>
          <w:rFonts w:ascii="Times New Roman" w:hAnsi="Times New Roman" w:cs="Times New Roman"/>
        </w:rPr>
        <w:t>TriNetX</w:t>
      </w:r>
      <w:proofErr w:type="spellEnd"/>
      <w:r w:rsidRPr="00243704">
        <w:rPr>
          <w:rFonts w:ascii="Times New Roman" w:hAnsi="Times New Roman" w:cs="Times New Roman"/>
        </w:rPr>
        <w:t xml:space="preserve"> employs natural language processing to extract relevant details from clinical narratives. The data undergoes a conversion process to align with standardized clinical terminologies and is organized into a proprietary format, which includes a rigorous quality control procedure to eliminate substandard records. </w:t>
      </w:r>
      <w:proofErr w:type="spellStart"/>
      <w:r w:rsidRPr="00243704">
        <w:rPr>
          <w:rFonts w:ascii="Times New Roman" w:hAnsi="Times New Roman" w:cs="Times New Roman"/>
        </w:rPr>
        <w:t>TriNetX's</w:t>
      </w:r>
      <w:proofErr w:type="spellEnd"/>
      <w:r w:rsidRPr="00243704">
        <w:rPr>
          <w:rFonts w:ascii="Times New Roman" w:hAnsi="Times New Roman" w:cs="Times New Roman"/>
        </w:rPr>
        <w:t xml:space="preserve"> data handling has received a waiver from the Western Institutional Review Board due to the federated nature of the network, which only aggregates and reports deidentified data, ensuring that neither patients nor healthcare organizations are identifiable.</w:t>
      </w:r>
    </w:p>
    <w:p w14:paraId="5B0FC77A" w14:textId="07646825" w:rsidR="005B1324" w:rsidRDefault="005B1324" w:rsidP="00335E19">
      <w:pPr>
        <w:rPr>
          <w:rFonts w:ascii="Times New Roman" w:hAnsi="Times New Roman" w:cs="Times New Roman"/>
          <w:b/>
          <w:bCs/>
          <w:u w:val="single"/>
        </w:rPr>
      </w:pPr>
    </w:p>
    <w:p w14:paraId="31FBF83B" w14:textId="7518BA44" w:rsidR="005B1324" w:rsidRDefault="005B1324" w:rsidP="00335E19">
      <w:pPr>
        <w:rPr>
          <w:rFonts w:ascii="Times New Roman" w:hAnsi="Times New Roman" w:cs="Times New Roman"/>
          <w:b/>
          <w:bCs/>
          <w:u w:val="single"/>
        </w:rPr>
      </w:pPr>
      <w:r>
        <w:rPr>
          <w:rFonts w:ascii="Times New Roman" w:hAnsi="Times New Roman" w:cs="Times New Roman"/>
          <w:b/>
          <w:bCs/>
          <w:u w:val="single"/>
        </w:rPr>
        <w:t>Patient Identification and Outcomes</w:t>
      </w:r>
    </w:p>
    <w:p w14:paraId="1C6903C0" w14:textId="596A079E" w:rsidR="005B1324" w:rsidRDefault="005B1324" w:rsidP="00335E19">
      <w:pPr>
        <w:rPr>
          <w:rFonts w:ascii="Times New Roman" w:hAnsi="Times New Roman" w:cs="Times New Roman"/>
          <w:b/>
          <w:bCs/>
          <w:u w:val="single"/>
        </w:rPr>
      </w:pPr>
    </w:p>
    <w:p w14:paraId="53B32B0A" w14:textId="71FC1524" w:rsidR="005B1324" w:rsidRPr="005B1324" w:rsidRDefault="005B1324" w:rsidP="00335E19">
      <w:pPr>
        <w:rPr>
          <w:rFonts w:ascii="Times New Roman" w:hAnsi="Times New Roman" w:cs="Times New Roman"/>
          <w:bCs/>
          <w:i/>
        </w:rPr>
      </w:pPr>
      <w:r w:rsidRPr="005B1324">
        <w:rPr>
          <w:rFonts w:ascii="Times New Roman" w:hAnsi="Times New Roman" w:cs="Times New Roman"/>
          <w:bCs/>
          <w:i/>
        </w:rPr>
        <w:t>Identification</w:t>
      </w:r>
    </w:p>
    <w:p w14:paraId="4B61DBED" w14:textId="1A4B8AE0" w:rsidR="005B1324" w:rsidRDefault="005B1324" w:rsidP="005B1324">
      <w:pPr>
        <w:rPr>
          <w:rFonts w:ascii="Times New Roman" w:hAnsi="Times New Roman" w:cs="Times New Roman"/>
        </w:rPr>
      </w:pPr>
      <w:r>
        <w:rPr>
          <w:rFonts w:ascii="Times New Roman" w:hAnsi="Times New Roman" w:cs="Times New Roman"/>
        </w:rPr>
        <w:t>A</w:t>
      </w:r>
      <w:r w:rsidRPr="00243704">
        <w:rPr>
          <w:rFonts w:ascii="Times New Roman" w:hAnsi="Times New Roman" w:cs="Times New Roman"/>
        </w:rPr>
        <w:t>dults aged 18 and older diagnosed with hidradenitis suppurativa (</w:t>
      </w:r>
      <w:r>
        <w:rPr>
          <w:rFonts w:ascii="Times New Roman" w:hAnsi="Times New Roman" w:cs="Times New Roman"/>
        </w:rPr>
        <w:t>L73.2)</w:t>
      </w:r>
      <w:r w:rsidRPr="00243704">
        <w:rPr>
          <w:rFonts w:ascii="Times New Roman" w:hAnsi="Times New Roman" w:cs="Times New Roman"/>
        </w:rPr>
        <w:t xml:space="preserve"> from September 11, 2015, when adalimumab received FDA approval, until May </w:t>
      </w:r>
      <w:r>
        <w:rPr>
          <w:rFonts w:ascii="Times New Roman" w:hAnsi="Times New Roman" w:cs="Times New Roman"/>
        </w:rPr>
        <w:t>10</w:t>
      </w:r>
      <w:r w:rsidRPr="00243704">
        <w:rPr>
          <w:rFonts w:ascii="Times New Roman" w:hAnsi="Times New Roman" w:cs="Times New Roman"/>
        </w:rPr>
        <w:t>, 2023. Patients with Crohn’s disease, ulcerative colitis, rheumatoid arthritis, psoriasis, or ankylosing spondylitis—conditions for which TNF inhibitors are also approved—were excluded.</w:t>
      </w:r>
      <w:r>
        <w:rPr>
          <w:rFonts w:ascii="Times New Roman" w:hAnsi="Times New Roman" w:cs="Times New Roman"/>
        </w:rPr>
        <w:t xml:space="preserve"> Confounding variables that were controlled for included</w:t>
      </w:r>
      <w:r w:rsidRPr="00334C6A">
        <w:rPr>
          <w:rFonts w:ascii="Times New Roman" w:hAnsi="Times New Roman" w:cs="Times New Roman"/>
        </w:rPr>
        <w:t xml:space="preserve"> demographic factors </w:t>
      </w:r>
      <w:r>
        <w:rPr>
          <w:rFonts w:ascii="Times New Roman" w:hAnsi="Times New Roman" w:cs="Times New Roman"/>
        </w:rPr>
        <w:t>(</w:t>
      </w:r>
      <w:r w:rsidRPr="00334C6A">
        <w:rPr>
          <w:rFonts w:ascii="Times New Roman" w:hAnsi="Times New Roman" w:cs="Times New Roman"/>
        </w:rPr>
        <w:t>age, race, and sex,</w:t>
      </w:r>
      <w:r>
        <w:rPr>
          <w:rFonts w:ascii="Times New Roman" w:hAnsi="Times New Roman" w:cs="Times New Roman"/>
        </w:rPr>
        <w:t xml:space="preserve">) and comorbidities such as </w:t>
      </w:r>
      <w:r w:rsidRPr="00334C6A">
        <w:rPr>
          <w:rFonts w:ascii="Times New Roman" w:hAnsi="Times New Roman" w:cs="Times New Roman"/>
        </w:rPr>
        <w:t>hypertension</w:t>
      </w:r>
      <w:r>
        <w:rPr>
          <w:rFonts w:ascii="Times New Roman" w:hAnsi="Times New Roman" w:cs="Times New Roman"/>
        </w:rPr>
        <w:t xml:space="preserve"> (I10)</w:t>
      </w:r>
      <w:r w:rsidRPr="00334C6A">
        <w:rPr>
          <w:rFonts w:ascii="Times New Roman" w:hAnsi="Times New Roman" w:cs="Times New Roman"/>
        </w:rPr>
        <w:t>, nicotine dependence</w:t>
      </w:r>
      <w:r>
        <w:rPr>
          <w:rFonts w:ascii="Times New Roman" w:hAnsi="Times New Roman" w:cs="Times New Roman"/>
        </w:rPr>
        <w:t xml:space="preserve"> (F17)</w:t>
      </w:r>
      <w:r w:rsidRPr="00334C6A">
        <w:rPr>
          <w:rFonts w:ascii="Times New Roman" w:hAnsi="Times New Roman" w:cs="Times New Roman"/>
        </w:rPr>
        <w:t>, chronic lower respiratory diseases</w:t>
      </w:r>
      <w:r>
        <w:rPr>
          <w:rFonts w:ascii="Times New Roman" w:hAnsi="Times New Roman" w:cs="Times New Roman"/>
        </w:rPr>
        <w:t xml:space="preserve"> (J40-J4A)</w:t>
      </w:r>
      <w:r w:rsidRPr="00334C6A">
        <w:rPr>
          <w:rFonts w:ascii="Times New Roman" w:hAnsi="Times New Roman" w:cs="Times New Roman"/>
        </w:rPr>
        <w:t>, dyslipidemia</w:t>
      </w:r>
      <w:r>
        <w:rPr>
          <w:rFonts w:ascii="Times New Roman" w:hAnsi="Times New Roman" w:cs="Times New Roman"/>
        </w:rPr>
        <w:t xml:space="preserve"> (E78)</w:t>
      </w:r>
      <w:r w:rsidRPr="00334C6A">
        <w:rPr>
          <w:rFonts w:ascii="Times New Roman" w:hAnsi="Times New Roman" w:cs="Times New Roman"/>
        </w:rPr>
        <w:t>, diabetes mellitus</w:t>
      </w:r>
      <w:r>
        <w:rPr>
          <w:rFonts w:ascii="Times New Roman" w:hAnsi="Times New Roman" w:cs="Times New Roman"/>
        </w:rPr>
        <w:t xml:space="preserve"> (E08-E13)</w:t>
      </w:r>
      <w:r w:rsidRPr="00334C6A">
        <w:rPr>
          <w:rFonts w:ascii="Times New Roman" w:hAnsi="Times New Roman" w:cs="Times New Roman"/>
        </w:rPr>
        <w:t>, chronic kidney disease</w:t>
      </w:r>
      <w:r>
        <w:rPr>
          <w:rFonts w:ascii="Times New Roman" w:hAnsi="Times New Roman" w:cs="Times New Roman"/>
        </w:rPr>
        <w:t xml:space="preserve"> (N18)</w:t>
      </w:r>
      <w:r w:rsidRPr="00334C6A">
        <w:rPr>
          <w:rFonts w:ascii="Times New Roman" w:hAnsi="Times New Roman" w:cs="Times New Roman"/>
        </w:rPr>
        <w:t>, atherosclerosis</w:t>
      </w:r>
      <w:r>
        <w:rPr>
          <w:rFonts w:ascii="Times New Roman" w:hAnsi="Times New Roman" w:cs="Times New Roman"/>
        </w:rPr>
        <w:t xml:space="preserve"> (I25.1)</w:t>
      </w:r>
      <w:r w:rsidRPr="00334C6A">
        <w:rPr>
          <w:rFonts w:ascii="Times New Roman" w:hAnsi="Times New Roman" w:cs="Times New Roman"/>
        </w:rPr>
        <w:t>, alcohol use disorders</w:t>
      </w:r>
      <w:r>
        <w:rPr>
          <w:rFonts w:ascii="Times New Roman" w:hAnsi="Times New Roman" w:cs="Times New Roman"/>
        </w:rPr>
        <w:t xml:space="preserve"> (F10)</w:t>
      </w:r>
      <w:r w:rsidRPr="00334C6A">
        <w:rPr>
          <w:rFonts w:ascii="Times New Roman" w:hAnsi="Times New Roman" w:cs="Times New Roman"/>
        </w:rPr>
        <w:t xml:space="preserve">, </w:t>
      </w:r>
      <w:r>
        <w:rPr>
          <w:rFonts w:ascii="Times New Roman" w:hAnsi="Times New Roman" w:cs="Times New Roman"/>
        </w:rPr>
        <w:t xml:space="preserve">cerebral infarction (I63), BMI&gt;30, </w:t>
      </w:r>
      <w:r w:rsidRPr="00334C6A">
        <w:rPr>
          <w:rFonts w:ascii="Times New Roman" w:hAnsi="Times New Roman" w:cs="Times New Roman"/>
        </w:rPr>
        <w:t>and liver fibrosis</w:t>
      </w:r>
      <w:r>
        <w:rPr>
          <w:rFonts w:ascii="Times New Roman" w:hAnsi="Times New Roman" w:cs="Times New Roman"/>
        </w:rPr>
        <w:t>/</w:t>
      </w:r>
      <w:r w:rsidRPr="00334C6A">
        <w:rPr>
          <w:rFonts w:ascii="Times New Roman" w:hAnsi="Times New Roman" w:cs="Times New Roman"/>
        </w:rPr>
        <w:t>cirrhosis</w:t>
      </w:r>
      <w:r>
        <w:rPr>
          <w:rFonts w:ascii="Times New Roman" w:hAnsi="Times New Roman" w:cs="Times New Roman"/>
        </w:rPr>
        <w:t xml:space="preserve"> (K74)</w:t>
      </w:r>
      <w:r w:rsidRPr="00334C6A">
        <w:rPr>
          <w:rFonts w:ascii="Times New Roman" w:hAnsi="Times New Roman" w:cs="Times New Roman"/>
        </w:rPr>
        <w:t>.</w:t>
      </w:r>
    </w:p>
    <w:p w14:paraId="13215E72" w14:textId="45378839" w:rsidR="005B1324" w:rsidRDefault="005B1324" w:rsidP="005B1324">
      <w:pPr>
        <w:rPr>
          <w:rFonts w:ascii="Times New Roman" w:hAnsi="Times New Roman" w:cs="Times New Roman"/>
        </w:rPr>
      </w:pPr>
    </w:p>
    <w:p w14:paraId="7E71D289" w14:textId="6FCAE05F" w:rsidR="00041339" w:rsidRPr="00041339" w:rsidRDefault="00041339" w:rsidP="005B1324">
      <w:pPr>
        <w:rPr>
          <w:rFonts w:ascii="Times New Roman" w:hAnsi="Times New Roman" w:cs="Times New Roman"/>
          <w:i/>
        </w:rPr>
      </w:pPr>
      <w:r w:rsidRPr="00041339">
        <w:rPr>
          <w:rFonts w:ascii="Times New Roman" w:hAnsi="Times New Roman" w:cs="Times New Roman"/>
          <w:i/>
        </w:rPr>
        <w:t>De-Novo HF Outcome</w:t>
      </w:r>
    </w:p>
    <w:p w14:paraId="0E6489E6" w14:textId="6D287C5A" w:rsidR="005B1324" w:rsidRDefault="005B1324" w:rsidP="005B1324">
      <w:pPr>
        <w:rPr>
          <w:rFonts w:ascii="Times New Roman" w:hAnsi="Times New Roman" w:cs="Times New Roman"/>
        </w:rPr>
      </w:pPr>
      <w:r w:rsidRPr="00243704">
        <w:rPr>
          <w:rFonts w:ascii="Times New Roman" w:hAnsi="Times New Roman" w:cs="Times New Roman"/>
        </w:rPr>
        <w:t xml:space="preserve">New onset HF was defined as any </w:t>
      </w:r>
      <w:r w:rsidR="00041339">
        <w:rPr>
          <w:rFonts w:ascii="Times New Roman" w:hAnsi="Times New Roman" w:cs="Times New Roman"/>
        </w:rPr>
        <w:t>first-time</w:t>
      </w:r>
      <w:r>
        <w:rPr>
          <w:rFonts w:ascii="Times New Roman" w:hAnsi="Times New Roman" w:cs="Times New Roman"/>
        </w:rPr>
        <w:t xml:space="preserve"> </w:t>
      </w:r>
      <w:r w:rsidRPr="00243704">
        <w:rPr>
          <w:rFonts w:ascii="Times New Roman" w:hAnsi="Times New Roman" w:cs="Times New Roman"/>
        </w:rPr>
        <w:t xml:space="preserve">documented HF episode within 1 year following adalimumab initiation for HS patients with no documented HF before the corresponding index event. HF was defined using </w:t>
      </w:r>
      <w:r>
        <w:rPr>
          <w:rFonts w:ascii="Times New Roman" w:hAnsi="Times New Roman" w:cs="Times New Roman"/>
        </w:rPr>
        <w:t xml:space="preserve">an approach from </w:t>
      </w:r>
      <w:r w:rsidRPr="005B1324">
        <w:rPr>
          <w:rFonts w:ascii="Times New Roman" w:hAnsi="Times New Roman" w:cs="Times New Roman"/>
        </w:rPr>
        <w:t>Xu et al (2022</w:t>
      </w:r>
      <w:r>
        <w:rPr>
          <w:rFonts w:ascii="Times New Roman" w:hAnsi="Times New Roman" w:cs="Times New Roman"/>
        </w:rPr>
        <w:t xml:space="preserve">) with </w:t>
      </w:r>
      <w:r w:rsidRPr="00243704">
        <w:rPr>
          <w:rFonts w:ascii="Times New Roman" w:hAnsi="Times New Roman" w:cs="Times New Roman"/>
        </w:rPr>
        <w:t>ICD-10 codes that have shown 92.4 positive predictive value.</w:t>
      </w:r>
      <w:r>
        <w:rPr>
          <w:rFonts w:ascii="Times New Roman" w:hAnsi="Times New Roman" w:cs="Times New Roman"/>
          <w:vertAlign w:val="superscript"/>
        </w:rPr>
        <w:t xml:space="preserve"> </w:t>
      </w:r>
      <w:r w:rsidRPr="00243704">
        <w:rPr>
          <w:rFonts w:ascii="Times New Roman" w:hAnsi="Times New Roman" w:cs="Times New Roman"/>
        </w:rPr>
        <w:t xml:space="preserve">This included heart failure (I50), hypertensive heart disease with HF (I11.0), hypertensive heart and CKD with HF and Stage 1-4 CKD or unspecified chronic kidney disease (I13.0), Hypertensive Heart and CKD with HF and Stage 5 CKD or end stage renal disease (I13.2), ischemic cardiomyopathy (I25.5), dilated cardiomyopathy (I42.0), other restrictive cardiomyopathy (I42.5), cardiomyopathy due to drug and external agent (I42.7), other cardiomyopathies (I42.8), and cardiomyopathy in diseases classified elsewhere (I43). </w:t>
      </w:r>
    </w:p>
    <w:p w14:paraId="3A1CE3C4" w14:textId="1AFB5286" w:rsidR="005B1324" w:rsidRDefault="005B1324" w:rsidP="005B1324">
      <w:pPr>
        <w:rPr>
          <w:rFonts w:ascii="Times New Roman" w:hAnsi="Times New Roman" w:cs="Times New Roman"/>
        </w:rPr>
      </w:pPr>
    </w:p>
    <w:p w14:paraId="3699A590" w14:textId="1D6B2C53" w:rsidR="00041339" w:rsidRPr="00041339" w:rsidRDefault="00041339" w:rsidP="005B1324">
      <w:pPr>
        <w:rPr>
          <w:rFonts w:ascii="Times New Roman" w:hAnsi="Times New Roman" w:cs="Times New Roman"/>
          <w:i/>
        </w:rPr>
      </w:pPr>
      <w:r w:rsidRPr="00041339">
        <w:rPr>
          <w:rFonts w:ascii="Times New Roman" w:hAnsi="Times New Roman" w:cs="Times New Roman"/>
          <w:i/>
        </w:rPr>
        <w:t>HF Exacerbation Outcome</w:t>
      </w:r>
    </w:p>
    <w:p w14:paraId="36E02F0D" w14:textId="1C612CEA" w:rsidR="005B1324" w:rsidRPr="00243704" w:rsidRDefault="005B1324" w:rsidP="00335E19">
      <w:pPr>
        <w:rPr>
          <w:rFonts w:ascii="Times New Roman" w:hAnsi="Times New Roman" w:cs="Times New Roman"/>
          <w:b/>
          <w:bCs/>
          <w:u w:val="single"/>
        </w:rPr>
      </w:pPr>
      <w:r w:rsidRPr="00243704">
        <w:rPr>
          <w:rFonts w:ascii="Times New Roman" w:hAnsi="Times New Roman" w:cs="Times New Roman"/>
        </w:rPr>
        <w:t xml:space="preserve">HF exacerbation was defined as a composite of recorded acute on chronic systolic (I50.23) or diastolic CHF (I50.33), acute chronic combined systolic and diastolic HF (I50.43), acute on chronic RHF (I50.813), acute RHF (I50.811), acute combined systolic and diastolic HF (I50.41), </w:t>
      </w:r>
      <w:r w:rsidRPr="00243704">
        <w:rPr>
          <w:rFonts w:ascii="Times New Roman" w:hAnsi="Times New Roman" w:cs="Times New Roman"/>
        </w:rPr>
        <w:lastRenderedPageBreak/>
        <w:t xml:space="preserve">acute systolic HF (I50.21), acute diastolic HF (I50.31), or </w:t>
      </w:r>
      <w:r>
        <w:rPr>
          <w:rFonts w:ascii="Times New Roman" w:hAnsi="Times New Roman" w:cs="Times New Roman"/>
        </w:rPr>
        <w:t xml:space="preserve">use of </w:t>
      </w:r>
      <w:r w:rsidRPr="00243704">
        <w:rPr>
          <w:rFonts w:ascii="Times New Roman" w:hAnsi="Times New Roman" w:cs="Times New Roman"/>
        </w:rPr>
        <w:t xml:space="preserve">intravenous loop diuretic use </w:t>
      </w:r>
      <w:r w:rsidR="00041339">
        <w:rPr>
          <w:rFonts w:ascii="Times New Roman" w:hAnsi="Times New Roman" w:cs="Times New Roman"/>
        </w:rPr>
        <w:t xml:space="preserve">such as </w:t>
      </w:r>
      <w:r w:rsidRPr="00243704">
        <w:rPr>
          <w:rFonts w:ascii="Times New Roman" w:hAnsi="Times New Roman" w:cs="Times New Roman"/>
        </w:rPr>
        <w:t>furosemide</w:t>
      </w:r>
      <w:r w:rsidR="00041339">
        <w:rPr>
          <w:rFonts w:ascii="Times New Roman" w:hAnsi="Times New Roman" w:cs="Times New Roman"/>
        </w:rPr>
        <w:t xml:space="preserve"> (4603)</w:t>
      </w:r>
      <w:r w:rsidRPr="00243704">
        <w:rPr>
          <w:rFonts w:ascii="Times New Roman" w:hAnsi="Times New Roman" w:cs="Times New Roman"/>
        </w:rPr>
        <w:t>, torsemide</w:t>
      </w:r>
      <w:r w:rsidR="00041339">
        <w:rPr>
          <w:rFonts w:ascii="Times New Roman" w:hAnsi="Times New Roman" w:cs="Times New Roman"/>
        </w:rPr>
        <w:t xml:space="preserve"> (38413) or</w:t>
      </w:r>
      <w:r w:rsidRPr="00243704">
        <w:rPr>
          <w:rFonts w:ascii="Times New Roman" w:hAnsi="Times New Roman" w:cs="Times New Roman"/>
        </w:rPr>
        <w:t xml:space="preserve"> bumetanide</w:t>
      </w:r>
      <w:r w:rsidR="00041339">
        <w:rPr>
          <w:rFonts w:ascii="Times New Roman" w:hAnsi="Times New Roman" w:cs="Times New Roman"/>
        </w:rPr>
        <w:t xml:space="preserve"> (1808)</w:t>
      </w:r>
      <w:r w:rsidRPr="00243704">
        <w:rPr>
          <w:rFonts w:ascii="Times New Roman" w:hAnsi="Times New Roman" w:cs="Times New Roman"/>
        </w:rPr>
        <w:t>.</w:t>
      </w:r>
    </w:p>
    <w:p w14:paraId="6B29E39D" w14:textId="77777777" w:rsidR="00D02149" w:rsidRPr="00243704" w:rsidRDefault="00D02149" w:rsidP="00335E19">
      <w:pPr>
        <w:rPr>
          <w:rFonts w:ascii="Times New Roman" w:hAnsi="Times New Roman" w:cs="Times New Roman"/>
          <w:b/>
          <w:bCs/>
          <w:u w:val="single"/>
        </w:rPr>
      </w:pPr>
    </w:p>
    <w:p w14:paraId="1E69EFE7" w14:textId="6DF9691D" w:rsidR="00472CF4" w:rsidRPr="00243704" w:rsidRDefault="00472CF4" w:rsidP="00335E19">
      <w:pPr>
        <w:rPr>
          <w:rFonts w:ascii="Times New Roman" w:hAnsi="Times New Roman" w:cs="Times New Roman"/>
          <w:b/>
          <w:bCs/>
          <w:u w:val="single"/>
        </w:rPr>
      </w:pPr>
      <w:r w:rsidRPr="00243704">
        <w:rPr>
          <w:rFonts w:ascii="Times New Roman" w:hAnsi="Times New Roman" w:cs="Times New Roman"/>
          <w:b/>
          <w:bCs/>
          <w:u w:val="single"/>
        </w:rPr>
        <w:t>Statistical Analysis</w:t>
      </w:r>
    </w:p>
    <w:p w14:paraId="569F24AB" w14:textId="65EF0D62" w:rsidR="00472CF4" w:rsidRPr="00243704" w:rsidRDefault="00472CF4" w:rsidP="00335E19">
      <w:pPr>
        <w:rPr>
          <w:rFonts w:ascii="Times New Roman" w:hAnsi="Times New Roman" w:cs="Times New Roman"/>
        </w:rPr>
      </w:pPr>
      <w:r w:rsidRPr="00243704">
        <w:rPr>
          <w:rFonts w:ascii="Times New Roman" w:hAnsi="Times New Roman" w:cs="Times New Roman"/>
        </w:rPr>
        <w:t>Patient characteristics were summarized and compared using measures such as means, standard deviations, and proportions. To analyze categorical variables, the Pearson chi-square test was employed, while continuous variables were assessed using an independent-samples t test. To mitigate confounding factors, 1:1 propensity score matching (PSM)</w:t>
      </w:r>
      <w:r w:rsidR="005B1324">
        <w:rPr>
          <w:rFonts w:ascii="Times New Roman" w:hAnsi="Times New Roman" w:cs="Times New Roman"/>
        </w:rPr>
        <w:t xml:space="preserve"> using the greedy nearest-neighbor algorithm with a caliper of 0.1 pooled standard deviations. </w:t>
      </w:r>
      <w:r w:rsidR="005B1324" w:rsidRPr="00334C6A">
        <w:rPr>
          <w:rFonts w:ascii="Times New Roman" w:hAnsi="Times New Roman" w:cs="Times New Roman"/>
        </w:rPr>
        <w:t>Matching quality was deemed satisfactory if the standardized mean differences (SMD) were below 0.1. If post-matching SMD values exceeded 0.1, a p-value greater than 0.05 was used to determine if differences in confounding variables between the cohorts were statistically insignificant.</w:t>
      </w:r>
    </w:p>
    <w:p w14:paraId="70E72366" w14:textId="77777777" w:rsidR="005B1324" w:rsidRDefault="005B1324" w:rsidP="00335E19">
      <w:pPr>
        <w:rPr>
          <w:rFonts w:ascii="Times New Roman" w:hAnsi="Times New Roman" w:cs="Times New Roman"/>
        </w:rPr>
      </w:pPr>
    </w:p>
    <w:p w14:paraId="3816B6FF" w14:textId="77777777" w:rsidR="009B0721" w:rsidRPr="00243704" w:rsidRDefault="009B0721">
      <w:pPr>
        <w:rPr>
          <w:rFonts w:ascii="Times New Roman" w:hAnsi="Times New Roman" w:cs="Times New Roman"/>
        </w:rPr>
      </w:pPr>
    </w:p>
    <w:p w14:paraId="40ECE386" w14:textId="741E468B" w:rsidR="00335E19" w:rsidRPr="00243704" w:rsidRDefault="00335E19">
      <w:pPr>
        <w:rPr>
          <w:rFonts w:ascii="Times New Roman" w:hAnsi="Times New Roman" w:cs="Times New Roman"/>
          <w:b/>
          <w:bCs/>
        </w:rPr>
      </w:pPr>
      <w:r w:rsidRPr="00243704">
        <w:rPr>
          <w:rFonts w:ascii="Times New Roman" w:hAnsi="Times New Roman" w:cs="Times New Roman"/>
          <w:b/>
          <w:bCs/>
        </w:rPr>
        <w:t xml:space="preserve">Supplemental </w:t>
      </w:r>
      <w:r w:rsidR="00CD26EF">
        <w:rPr>
          <w:rFonts w:ascii="Times New Roman" w:hAnsi="Times New Roman" w:cs="Times New Roman"/>
          <w:b/>
          <w:bCs/>
        </w:rPr>
        <w:t>Tables</w:t>
      </w:r>
    </w:p>
    <w:p w14:paraId="136817D8" w14:textId="77777777" w:rsidR="00335E19" w:rsidRPr="00243704" w:rsidRDefault="00335E19">
      <w:pPr>
        <w:rPr>
          <w:rFonts w:ascii="Times New Roman" w:hAnsi="Times New Roman" w:cs="Times New Roman"/>
        </w:rPr>
      </w:pPr>
    </w:p>
    <w:p w14:paraId="2592636F" w14:textId="405B3065" w:rsidR="00335E19" w:rsidRDefault="00CD26EF">
      <w:pPr>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1454"/>
        <w:gridCol w:w="1261"/>
        <w:gridCol w:w="1261"/>
        <w:gridCol w:w="1261"/>
        <w:gridCol w:w="1261"/>
        <w:gridCol w:w="1261"/>
        <w:gridCol w:w="1270"/>
      </w:tblGrid>
      <w:tr w:rsidR="00CD26EF" w:rsidRPr="00865BE2" w14:paraId="4108855E" w14:textId="77777777" w:rsidTr="00CD26EF">
        <w:trPr>
          <w:trHeight w:val="340"/>
        </w:trPr>
        <w:tc>
          <w:tcPr>
            <w:tcW w:w="1454" w:type="dxa"/>
            <w:noWrap/>
            <w:hideMark/>
          </w:tcPr>
          <w:p w14:paraId="5880490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lastRenderedPageBreak/>
              <w:t> </w:t>
            </w:r>
          </w:p>
        </w:tc>
        <w:tc>
          <w:tcPr>
            <w:tcW w:w="3543" w:type="dxa"/>
            <w:gridSpan w:val="3"/>
            <w:noWrap/>
            <w:hideMark/>
          </w:tcPr>
          <w:p w14:paraId="4C7DB8D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Before Propensity Matching</w:t>
            </w:r>
          </w:p>
        </w:tc>
        <w:tc>
          <w:tcPr>
            <w:tcW w:w="3632" w:type="dxa"/>
            <w:gridSpan w:val="3"/>
            <w:noWrap/>
            <w:hideMark/>
          </w:tcPr>
          <w:p w14:paraId="0E28747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After Propensity Matching</w:t>
            </w:r>
          </w:p>
        </w:tc>
      </w:tr>
      <w:tr w:rsidR="00CD26EF" w:rsidRPr="00865BE2" w14:paraId="4CAACB77" w14:textId="77777777" w:rsidTr="00CD26EF">
        <w:trPr>
          <w:trHeight w:val="1178"/>
        </w:trPr>
        <w:tc>
          <w:tcPr>
            <w:tcW w:w="1454" w:type="dxa"/>
            <w:noWrap/>
            <w:hideMark/>
          </w:tcPr>
          <w:p w14:paraId="0AC99F6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Characteristic Name</w:t>
            </w:r>
          </w:p>
        </w:tc>
        <w:tc>
          <w:tcPr>
            <w:tcW w:w="1181" w:type="dxa"/>
            <w:hideMark/>
          </w:tcPr>
          <w:p w14:paraId="73F488A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Adalimumab (N=4645)</w:t>
            </w:r>
          </w:p>
        </w:tc>
        <w:tc>
          <w:tcPr>
            <w:tcW w:w="1181" w:type="dxa"/>
            <w:hideMark/>
          </w:tcPr>
          <w:p w14:paraId="072C74C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No Adalimumab (N=117209)</w:t>
            </w:r>
          </w:p>
        </w:tc>
        <w:tc>
          <w:tcPr>
            <w:tcW w:w="1181" w:type="dxa"/>
            <w:hideMark/>
          </w:tcPr>
          <w:p w14:paraId="4F878EB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Standardized Mean Difference</w:t>
            </w:r>
          </w:p>
        </w:tc>
        <w:tc>
          <w:tcPr>
            <w:tcW w:w="1181" w:type="dxa"/>
            <w:hideMark/>
          </w:tcPr>
          <w:p w14:paraId="1E79E4D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Adalimumab (N=4644)</w:t>
            </w:r>
          </w:p>
        </w:tc>
        <w:tc>
          <w:tcPr>
            <w:tcW w:w="1181" w:type="dxa"/>
            <w:hideMark/>
          </w:tcPr>
          <w:p w14:paraId="454C92A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No Adalimumab (N=4644)</w:t>
            </w:r>
          </w:p>
        </w:tc>
        <w:tc>
          <w:tcPr>
            <w:tcW w:w="1270" w:type="dxa"/>
            <w:hideMark/>
          </w:tcPr>
          <w:p w14:paraId="25A1D66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Standardized Mean Difference</w:t>
            </w:r>
          </w:p>
        </w:tc>
      </w:tr>
      <w:tr w:rsidR="00CD26EF" w:rsidRPr="00865BE2" w14:paraId="4465166A" w14:textId="77777777" w:rsidTr="00CD26EF">
        <w:trPr>
          <w:trHeight w:val="340"/>
        </w:trPr>
        <w:tc>
          <w:tcPr>
            <w:tcW w:w="1454" w:type="dxa"/>
            <w:noWrap/>
            <w:hideMark/>
          </w:tcPr>
          <w:p w14:paraId="4138E4F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Age at Index; years</w:t>
            </w:r>
          </w:p>
        </w:tc>
        <w:tc>
          <w:tcPr>
            <w:tcW w:w="1181" w:type="dxa"/>
            <w:noWrap/>
            <w:hideMark/>
          </w:tcPr>
          <w:p w14:paraId="3EB3EE1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35.2±12.7</w:t>
            </w:r>
          </w:p>
        </w:tc>
        <w:tc>
          <w:tcPr>
            <w:tcW w:w="1181" w:type="dxa"/>
            <w:noWrap/>
            <w:hideMark/>
          </w:tcPr>
          <w:p w14:paraId="17C1712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35.8±14.3</w:t>
            </w:r>
          </w:p>
        </w:tc>
        <w:tc>
          <w:tcPr>
            <w:tcW w:w="1181" w:type="dxa"/>
            <w:noWrap/>
            <w:hideMark/>
          </w:tcPr>
          <w:p w14:paraId="731D95C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0.042</w:t>
            </w:r>
          </w:p>
        </w:tc>
        <w:tc>
          <w:tcPr>
            <w:tcW w:w="1181" w:type="dxa"/>
            <w:noWrap/>
            <w:hideMark/>
          </w:tcPr>
          <w:p w14:paraId="5107626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35.2±12.7</w:t>
            </w:r>
          </w:p>
        </w:tc>
        <w:tc>
          <w:tcPr>
            <w:tcW w:w="1181" w:type="dxa"/>
            <w:noWrap/>
            <w:hideMark/>
          </w:tcPr>
          <w:p w14:paraId="23581B4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35.3±13</w:t>
            </w:r>
          </w:p>
        </w:tc>
        <w:tc>
          <w:tcPr>
            <w:tcW w:w="1270" w:type="dxa"/>
            <w:noWrap/>
            <w:hideMark/>
          </w:tcPr>
          <w:p w14:paraId="061A922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0.004</w:t>
            </w:r>
          </w:p>
        </w:tc>
      </w:tr>
      <w:tr w:rsidR="00CD26EF" w:rsidRPr="00865BE2" w14:paraId="3702220F" w14:textId="77777777" w:rsidTr="00CD26EF">
        <w:trPr>
          <w:trHeight w:val="340"/>
        </w:trPr>
        <w:tc>
          <w:tcPr>
            <w:tcW w:w="1454" w:type="dxa"/>
            <w:noWrap/>
            <w:hideMark/>
          </w:tcPr>
          <w:p w14:paraId="7922821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BMI</w:t>
            </w:r>
            <w:r w:rsidRPr="00865BE2">
              <w:rPr>
                <w:sz w:val="20"/>
                <w:szCs w:val="20"/>
              </w:rPr>
              <w:t xml:space="preserve"> </w:t>
            </w:r>
            <w:r w:rsidRPr="00865BE2">
              <w:rPr>
                <w:rFonts w:ascii="Times New Roman" w:hAnsi="Times New Roman" w:cs="Times New Roman"/>
                <w:sz w:val="20"/>
                <w:szCs w:val="20"/>
              </w:rPr>
              <w:t>≥ 30 kg/m</w:t>
            </w:r>
            <w:r w:rsidRPr="00865BE2">
              <w:rPr>
                <w:rFonts w:ascii="Times New Roman" w:hAnsi="Times New Roman" w:cs="Times New Roman"/>
                <w:sz w:val="20"/>
                <w:szCs w:val="20"/>
                <w:vertAlign w:val="superscript"/>
              </w:rPr>
              <w:t>2</w:t>
            </w:r>
          </w:p>
        </w:tc>
        <w:tc>
          <w:tcPr>
            <w:tcW w:w="1181" w:type="dxa"/>
            <w:noWrap/>
            <w:hideMark/>
          </w:tcPr>
          <w:p w14:paraId="3BE5179A"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1957 (42.1%)</w:t>
            </w:r>
          </w:p>
        </w:tc>
        <w:tc>
          <w:tcPr>
            <w:tcW w:w="1181" w:type="dxa"/>
            <w:noWrap/>
            <w:hideMark/>
          </w:tcPr>
          <w:p w14:paraId="5EC73CC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47703 (40.7%)</w:t>
            </w:r>
          </w:p>
        </w:tc>
        <w:tc>
          <w:tcPr>
            <w:tcW w:w="1181" w:type="dxa"/>
            <w:noWrap/>
            <w:hideMark/>
          </w:tcPr>
          <w:p w14:paraId="1C742D6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0.029</w:t>
            </w:r>
          </w:p>
        </w:tc>
        <w:tc>
          <w:tcPr>
            <w:tcW w:w="1181" w:type="dxa"/>
            <w:noWrap/>
            <w:hideMark/>
          </w:tcPr>
          <w:p w14:paraId="2FFDE92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1956 (42.1%)</w:t>
            </w:r>
          </w:p>
        </w:tc>
        <w:tc>
          <w:tcPr>
            <w:tcW w:w="1181" w:type="dxa"/>
            <w:noWrap/>
            <w:hideMark/>
          </w:tcPr>
          <w:p w14:paraId="3AE78F1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1952 (42.0%)</w:t>
            </w:r>
          </w:p>
        </w:tc>
        <w:tc>
          <w:tcPr>
            <w:tcW w:w="1270" w:type="dxa"/>
            <w:noWrap/>
            <w:hideMark/>
          </w:tcPr>
          <w:p w14:paraId="6068FEC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0.002</w:t>
            </w:r>
          </w:p>
        </w:tc>
      </w:tr>
      <w:tr w:rsidR="00CD26EF" w:rsidRPr="00865BE2" w14:paraId="61FBAB10" w14:textId="77777777" w:rsidTr="00CD26EF">
        <w:trPr>
          <w:trHeight w:val="340"/>
        </w:trPr>
        <w:tc>
          <w:tcPr>
            <w:tcW w:w="1454" w:type="dxa"/>
            <w:noWrap/>
            <w:hideMark/>
          </w:tcPr>
          <w:p w14:paraId="4B73193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Female</w:t>
            </w:r>
          </w:p>
        </w:tc>
        <w:tc>
          <w:tcPr>
            <w:tcW w:w="1181" w:type="dxa"/>
            <w:noWrap/>
            <w:hideMark/>
          </w:tcPr>
          <w:p w14:paraId="199A832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3234 (69.6%)</w:t>
            </w:r>
          </w:p>
        </w:tc>
        <w:tc>
          <w:tcPr>
            <w:tcW w:w="1181" w:type="dxa"/>
            <w:noWrap/>
            <w:hideMark/>
          </w:tcPr>
          <w:p w14:paraId="57A76AC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87664 (74.8%)</w:t>
            </w:r>
          </w:p>
        </w:tc>
        <w:tc>
          <w:tcPr>
            <w:tcW w:w="1181" w:type="dxa"/>
            <w:noWrap/>
            <w:hideMark/>
          </w:tcPr>
          <w:p w14:paraId="4CB74F4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0.116</w:t>
            </w:r>
          </w:p>
        </w:tc>
        <w:tc>
          <w:tcPr>
            <w:tcW w:w="1181" w:type="dxa"/>
            <w:noWrap/>
            <w:hideMark/>
          </w:tcPr>
          <w:p w14:paraId="2F69E0A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3233 (69.6%)</w:t>
            </w:r>
          </w:p>
        </w:tc>
        <w:tc>
          <w:tcPr>
            <w:tcW w:w="1181" w:type="dxa"/>
            <w:noWrap/>
            <w:hideMark/>
          </w:tcPr>
          <w:p w14:paraId="0BDBB8B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3221 (69.4%)</w:t>
            </w:r>
          </w:p>
        </w:tc>
        <w:tc>
          <w:tcPr>
            <w:tcW w:w="1270" w:type="dxa"/>
            <w:noWrap/>
            <w:hideMark/>
          </w:tcPr>
          <w:p w14:paraId="074AF73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0.005</w:t>
            </w:r>
          </w:p>
        </w:tc>
      </w:tr>
      <w:tr w:rsidR="00CD26EF" w:rsidRPr="00865BE2" w14:paraId="27D0D091" w14:textId="77777777" w:rsidTr="00CD26EF">
        <w:trPr>
          <w:trHeight w:val="340"/>
        </w:trPr>
        <w:tc>
          <w:tcPr>
            <w:tcW w:w="1454" w:type="dxa"/>
            <w:noWrap/>
            <w:hideMark/>
          </w:tcPr>
          <w:p w14:paraId="03E4DE3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White</w:t>
            </w:r>
          </w:p>
        </w:tc>
        <w:tc>
          <w:tcPr>
            <w:tcW w:w="1181" w:type="dxa"/>
            <w:noWrap/>
            <w:hideMark/>
          </w:tcPr>
          <w:p w14:paraId="7E2D92E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1999 (43.0%)</w:t>
            </w:r>
          </w:p>
        </w:tc>
        <w:tc>
          <w:tcPr>
            <w:tcW w:w="1181" w:type="dxa"/>
            <w:noWrap/>
            <w:hideMark/>
          </w:tcPr>
          <w:p w14:paraId="3568DD1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53427 (45.6%)</w:t>
            </w:r>
          </w:p>
        </w:tc>
        <w:tc>
          <w:tcPr>
            <w:tcW w:w="1181" w:type="dxa"/>
            <w:noWrap/>
            <w:hideMark/>
          </w:tcPr>
          <w:p w14:paraId="12F59D7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0.051</w:t>
            </w:r>
          </w:p>
        </w:tc>
        <w:tc>
          <w:tcPr>
            <w:tcW w:w="1181" w:type="dxa"/>
            <w:noWrap/>
            <w:hideMark/>
          </w:tcPr>
          <w:p w14:paraId="73A75C6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1999 (43.0%)</w:t>
            </w:r>
          </w:p>
        </w:tc>
        <w:tc>
          <w:tcPr>
            <w:tcW w:w="1181" w:type="dxa"/>
            <w:noWrap/>
            <w:hideMark/>
          </w:tcPr>
          <w:p w14:paraId="7690209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1982 (42.6%)</w:t>
            </w:r>
          </w:p>
        </w:tc>
        <w:tc>
          <w:tcPr>
            <w:tcW w:w="1270" w:type="dxa"/>
            <w:noWrap/>
            <w:hideMark/>
          </w:tcPr>
          <w:p w14:paraId="123F774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0.007</w:t>
            </w:r>
          </w:p>
        </w:tc>
      </w:tr>
      <w:tr w:rsidR="00CD26EF" w:rsidRPr="00865BE2" w14:paraId="2C9825CE" w14:textId="77777777" w:rsidTr="00CD26EF">
        <w:trPr>
          <w:trHeight w:val="340"/>
        </w:trPr>
        <w:tc>
          <w:tcPr>
            <w:tcW w:w="1454" w:type="dxa"/>
            <w:noWrap/>
            <w:hideMark/>
          </w:tcPr>
          <w:p w14:paraId="31B3759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 xml:space="preserve">Black </w:t>
            </w:r>
          </w:p>
        </w:tc>
        <w:tc>
          <w:tcPr>
            <w:tcW w:w="1181" w:type="dxa"/>
            <w:noWrap/>
            <w:hideMark/>
          </w:tcPr>
          <w:p w14:paraId="4CB2DC4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1692 (36.4%)</w:t>
            </w:r>
          </w:p>
        </w:tc>
        <w:tc>
          <w:tcPr>
            <w:tcW w:w="1181" w:type="dxa"/>
            <w:noWrap/>
            <w:hideMark/>
          </w:tcPr>
          <w:p w14:paraId="04BA438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37290 (31.9%)</w:t>
            </w:r>
          </w:p>
        </w:tc>
        <w:tc>
          <w:tcPr>
            <w:tcW w:w="1181" w:type="dxa"/>
            <w:noWrap/>
            <w:hideMark/>
          </w:tcPr>
          <w:p w14:paraId="78BD457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0.097</w:t>
            </w:r>
          </w:p>
        </w:tc>
        <w:tc>
          <w:tcPr>
            <w:tcW w:w="1181" w:type="dxa"/>
            <w:noWrap/>
            <w:hideMark/>
          </w:tcPr>
          <w:p w14:paraId="101DF11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1691 (36.4%)</w:t>
            </w:r>
          </w:p>
        </w:tc>
        <w:tc>
          <w:tcPr>
            <w:tcW w:w="1181" w:type="dxa"/>
            <w:noWrap/>
            <w:hideMark/>
          </w:tcPr>
          <w:p w14:paraId="67B7E97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1752 (37.7%)</w:t>
            </w:r>
          </w:p>
        </w:tc>
        <w:tc>
          <w:tcPr>
            <w:tcW w:w="1270" w:type="dxa"/>
            <w:noWrap/>
            <w:hideMark/>
          </w:tcPr>
          <w:p w14:paraId="15850ED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0.027</w:t>
            </w:r>
          </w:p>
        </w:tc>
      </w:tr>
      <w:tr w:rsidR="00CD26EF" w:rsidRPr="00865BE2" w14:paraId="5370A088" w14:textId="77777777" w:rsidTr="00CD26EF">
        <w:trPr>
          <w:trHeight w:val="340"/>
        </w:trPr>
        <w:tc>
          <w:tcPr>
            <w:tcW w:w="1454" w:type="dxa"/>
            <w:noWrap/>
            <w:hideMark/>
          </w:tcPr>
          <w:p w14:paraId="646FF97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 xml:space="preserve">Hispanic </w:t>
            </w:r>
          </w:p>
        </w:tc>
        <w:tc>
          <w:tcPr>
            <w:tcW w:w="1181" w:type="dxa"/>
            <w:noWrap/>
            <w:hideMark/>
          </w:tcPr>
          <w:p w14:paraId="36C1824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451 (9.71%)</w:t>
            </w:r>
          </w:p>
        </w:tc>
        <w:tc>
          <w:tcPr>
            <w:tcW w:w="1181" w:type="dxa"/>
            <w:noWrap/>
            <w:hideMark/>
          </w:tcPr>
          <w:p w14:paraId="38B08F6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11346 (9.68%)</w:t>
            </w:r>
          </w:p>
        </w:tc>
        <w:tc>
          <w:tcPr>
            <w:tcW w:w="1181" w:type="dxa"/>
            <w:noWrap/>
            <w:hideMark/>
          </w:tcPr>
          <w:p w14:paraId="687B1F1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0.001</w:t>
            </w:r>
          </w:p>
        </w:tc>
        <w:tc>
          <w:tcPr>
            <w:tcW w:w="1181" w:type="dxa"/>
            <w:noWrap/>
            <w:hideMark/>
          </w:tcPr>
          <w:p w14:paraId="56639A2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451 (9.71%)</w:t>
            </w:r>
          </w:p>
        </w:tc>
        <w:tc>
          <w:tcPr>
            <w:tcW w:w="1181" w:type="dxa"/>
            <w:noWrap/>
            <w:hideMark/>
          </w:tcPr>
          <w:p w14:paraId="461EA9B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444 (9.56%)</w:t>
            </w:r>
          </w:p>
        </w:tc>
        <w:tc>
          <w:tcPr>
            <w:tcW w:w="1270" w:type="dxa"/>
            <w:noWrap/>
            <w:hideMark/>
          </w:tcPr>
          <w:p w14:paraId="21624EAA"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0.005</w:t>
            </w:r>
          </w:p>
        </w:tc>
      </w:tr>
      <w:tr w:rsidR="00CD26EF" w:rsidRPr="00865BE2" w14:paraId="29781F00" w14:textId="77777777" w:rsidTr="00CD26EF">
        <w:trPr>
          <w:trHeight w:val="340"/>
        </w:trPr>
        <w:tc>
          <w:tcPr>
            <w:tcW w:w="1454" w:type="dxa"/>
            <w:noWrap/>
            <w:hideMark/>
          </w:tcPr>
          <w:p w14:paraId="6D5E9E3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Essential hypertension</w:t>
            </w:r>
          </w:p>
        </w:tc>
        <w:tc>
          <w:tcPr>
            <w:tcW w:w="1181" w:type="dxa"/>
            <w:noWrap/>
            <w:hideMark/>
          </w:tcPr>
          <w:p w14:paraId="61E92B0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1063</w:t>
            </w:r>
          </w:p>
          <w:p w14:paraId="4925880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(22.8%)</w:t>
            </w:r>
          </w:p>
        </w:tc>
        <w:tc>
          <w:tcPr>
            <w:tcW w:w="1181" w:type="dxa"/>
            <w:noWrap/>
            <w:hideMark/>
          </w:tcPr>
          <w:p w14:paraId="3FE093D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24228</w:t>
            </w:r>
          </w:p>
          <w:p w14:paraId="25947F6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(20.6%)</w:t>
            </w:r>
          </w:p>
        </w:tc>
        <w:tc>
          <w:tcPr>
            <w:tcW w:w="1181" w:type="dxa"/>
            <w:noWrap/>
            <w:hideMark/>
          </w:tcPr>
          <w:p w14:paraId="4CE7E27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0.054</w:t>
            </w:r>
          </w:p>
        </w:tc>
        <w:tc>
          <w:tcPr>
            <w:tcW w:w="1181" w:type="dxa"/>
            <w:noWrap/>
            <w:hideMark/>
          </w:tcPr>
          <w:p w14:paraId="76E7BF7A"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1063 (22.9%)</w:t>
            </w:r>
          </w:p>
        </w:tc>
        <w:tc>
          <w:tcPr>
            <w:tcW w:w="1181" w:type="dxa"/>
            <w:noWrap/>
            <w:hideMark/>
          </w:tcPr>
          <w:p w14:paraId="33A999C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1045 (22.5%)</w:t>
            </w:r>
          </w:p>
        </w:tc>
        <w:tc>
          <w:tcPr>
            <w:tcW w:w="1270" w:type="dxa"/>
            <w:noWrap/>
            <w:hideMark/>
          </w:tcPr>
          <w:p w14:paraId="0C7CC40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0.009</w:t>
            </w:r>
          </w:p>
        </w:tc>
      </w:tr>
      <w:tr w:rsidR="00CD26EF" w:rsidRPr="00865BE2" w14:paraId="0D710752" w14:textId="77777777" w:rsidTr="00CD26EF">
        <w:trPr>
          <w:trHeight w:val="340"/>
        </w:trPr>
        <w:tc>
          <w:tcPr>
            <w:tcW w:w="1454" w:type="dxa"/>
            <w:noWrap/>
            <w:hideMark/>
          </w:tcPr>
          <w:p w14:paraId="32B4DEA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Nicotine dependence</w:t>
            </w:r>
          </w:p>
        </w:tc>
        <w:tc>
          <w:tcPr>
            <w:tcW w:w="1181" w:type="dxa"/>
            <w:noWrap/>
            <w:hideMark/>
          </w:tcPr>
          <w:p w14:paraId="5FCE373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1016</w:t>
            </w:r>
          </w:p>
          <w:p w14:paraId="0529D21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(21.9%)</w:t>
            </w:r>
          </w:p>
        </w:tc>
        <w:tc>
          <w:tcPr>
            <w:tcW w:w="1181" w:type="dxa"/>
            <w:noWrap/>
            <w:hideMark/>
          </w:tcPr>
          <w:p w14:paraId="306E69C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21058 (17.9%)</w:t>
            </w:r>
          </w:p>
        </w:tc>
        <w:tc>
          <w:tcPr>
            <w:tcW w:w="1181" w:type="dxa"/>
            <w:noWrap/>
            <w:hideMark/>
          </w:tcPr>
          <w:p w14:paraId="16DD609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0.099</w:t>
            </w:r>
          </w:p>
        </w:tc>
        <w:tc>
          <w:tcPr>
            <w:tcW w:w="1181" w:type="dxa"/>
            <w:noWrap/>
            <w:hideMark/>
          </w:tcPr>
          <w:p w14:paraId="45D07F5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1015</w:t>
            </w:r>
          </w:p>
          <w:p w14:paraId="6AB2F73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(21.9%)</w:t>
            </w:r>
          </w:p>
        </w:tc>
        <w:tc>
          <w:tcPr>
            <w:tcW w:w="1181" w:type="dxa"/>
            <w:noWrap/>
            <w:hideMark/>
          </w:tcPr>
          <w:p w14:paraId="6EC1D58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982 (21.1%)</w:t>
            </w:r>
          </w:p>
        </w:tc>
        <w:tc>
          <w:tcPr>
            <w:tcW w:w="1270" w:type="dxa"/>
            <w:noWrap/>
            <w:hideMark/>
          </w:tcPr>
          <w:p w14:paraId="1D2AC91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0.017</w:t>
            </w:r>
          </w:p>
        </w:tc>
      </w:tr>
      <w:tr w:rsidR="00CD26EF" w:rsidRPr="00865BE2" w14:paraId="681E1E3B" w14:textId="77777777" w:rsidTr="00CD26EF">
        <w:trPr>
          <w:trHeight w:val="340"/>
        </w:trPr>
        <w:tc>
          <w:tcPr>
            <w:tcW w:w="1454" w:type="dxa"/>
            <w:noWrap/>
            <w:hideMark/>
          </w:tcPr>
          <w:p w14:paraId="5FD95EF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Chronic lower respiratory diseases</w:t>
            </w:r>
          </w:p>
        </w:tc>
        <w:tc>
          <w:tcPr>
            <w:tcW w:w="1181" w:type="dxa"/>
            <w:noWrap/>
            <w:hideMark/>
          </w:tcPr>
          <w:p w14:paraId="311BF9A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886 (19.1%)</w:t>
            </w:r>
          </w:p>
        </w:tc>
        <w:tc>
          <w:tcPr>
            <w:tcW w:w="1181" w:type="dxa"/>
            <w:noWrap/>
            <w:hideMark/>
          </w:tcPr>
          <w:p w14:paraId="194534B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22283</w:t>
            </w:r>
          </w:p>
          <w:p w14:paraId="0F03268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(19.0%)</w:t>
            </w:r>
          </w:p>
        </w:tc>
        <w:tc>
          <w:tcPr>
            <w:tcW w:w="1181" w:type="dxa"/>
            <w:noWrap/>
            <w:hideMark/>
          </w:tcPr>
          <w:p w14:paraId="06EA7DD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0.002</w:t>
            </w:r>
          </w:p>
        </w:tc>
        <w:tc>
          <w:tcPr>
            <w:tcW w:w="1181" w:type="dxa"/>
            <w:noWrap/>
            <w:hideMark/>
          </w:tcPr>
          <w:p w14:paraId="6CEA3E5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886 (19.1%)</w:t>
            </w:r>
          </w:p>
        </w:tc>
        <w:tc>
          <w:tcPr>
            <w:tcW w:w="1181" w:type="dxa"/>
            <w:noWrap/>
            <w:hideMark/>
          </w:tcPr>
          <w:p w14:paraId="7165F03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847 (18.3%)</w:t>
            </w:r>
          </w:p>
        </w:tc>
        <w:tc>
          <w:tcPr>
            <w:tcW w:w="1270" w:type="dxa"/>
            <w:noWrap/>
            <w:hideMark/>
          </w:tcPr>
          <w:p w14:paraId="6EBD1D6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0.021</w:t>
            </w:r>
          </w:p>
        </w:tc>
      </w:tr>
      <w:tr w:rsidR="00CD26EF" w:rsidRPr="00865BE2" w14:paraId="54825DFA" w14:textId="77777777" w:rsidTr="00CD26EF">
        <w:trPr>
          <w:trHeight w:val="340"/>
        </w:trPr>
        <w:tc>
          <w:tcPr>
            <w:tcW w:w="1454" w:type="dxa"/>
            <w:noWrap/>
            <w:hideMark/>
          </w:tcPr>
          <w:p w14:paraId="0DA1A9B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Diabetes mellitus</w:t>
            </w:r>
          </w:p>
        </w:tc>
        <w:tc>
          <w:tcPr>
            <w:tcW w:w="1181" w:type="dxa"/>
            <w:noWrap/>
            <w:hideMark/>
          </w:tcPr>
          <w:p w14:paraId="0DF7FE6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734 (15.8%)</w:t>
            </w:r>
          </w:p>
        </w:tc>
        <w:tc>
          <w:tcPr>
            <w:tcW w:w="1181" w:type="dxa"/>
            <w:noWrap/>
            <w:hideMark/>
          </w:tcPr>
          <w:p w14:paraId="7DE6E4F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14456 (12.3%)</w:t>
            </w:r>
          </w:p>
        </w:tc>
        <w:tc>
          <w:tcPr>
            <w:tcW w:w="1181" w:type="dxa"/>
            <w:noWrap/>
            <w:hideMark/>
          </w:tcPr>
          <w:p w14:paraId="1DE9EE9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0.100</w:t>
            </w:r>
          </w:p>
        </w:tc>
        <w:tc>
          <w:tcPr>
            <w:tcW w:w="1181" w:type="dxa"/>
            <w:noWrap/>
            <w:hideMark/>
          </w:tcPr>
          <w:p w14:paraId="3273904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733 (15.8%)</w:t>
            </w:r>
          </w:p>
        </w:tc>
        <w:tc>
          <w:tcPr>
            <w:tcW w:w="1181" w:type="dxa"/>
            <w:noWrap/>
            <w:hideMark/>
          </w:tcPr>
          <w:p w14:paraId="16735AE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701</w:t>
            </w:r>
          </w:p>
          <w:p w14:paraId="6271FDB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(15.1%)</w:t>
            </w:r>
          </w:p>
        </w:tc>
        <w:tc>
          <w:tcPr>
            <w:tcW w:w="1270" w:type="dxa"/>
            <w:noWrap/>
            <w:hideMark/>
          </w:tcPr>
          <w:p w14:paraId="4A204EF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0.012</w:t>
            </w:r>
          </w:p>
        </w:tc>
      </w:tr>
      <w:tr w:rsidR="00CD26EF" w:rsidRPr="00865BE2" w14:paraId="3A96856A" w14:textId="77777777" w:rsidTr="00CD26EF">
        <w:trPr>
          <w:trHeight w:val="340"/>
        </w:trPr>
        <w:tc>
          <w:tcPr>
            <w:tcW w:w="1454" w:type="dxa"/>
            <w:noWrap/>
            <w:hideMark/>
          </w:tcPr>
          <w:p w14:paraId="73BDF29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Dyslipidemia</w:t>
            </w:r>
          </w:p>
        </w:tc>
        <w:tc>
          <w:tcPr>
            <w:tcW w:w="1181" w:type="dxa"/>
            <w:noWrap/>
            <w:hideMark/>
          </w:tcPr>
          <w:p w14:paraId="5911A03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681</w:t>
            </w:r>
          </w:p>
          <w:p w14:paraId="143C51B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(14.6%)</w:t>
            </w:r>
          </w:p>
        </w:tc>
        <w:tc>
          <w:tcPr>
            <w:tcW w:w="1181" w:type="dxa"/>
            <w:noWrap/>
            <w:hideMark/>
          </w:tcPr>
          <w:p w14:paraId="6918D83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19269</w:t>
            </w:r>
          </w:p>
          <w:p w14:paraId="792B88E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(16.4%)</w:t>
            </w:r>
          </w:p>
        </w:tc>
        <w:tc>
          <w:tcPr>
            <w:tcW w:w="1181" w:type="dxa"/>
            <w:noWrap/>
            <w:hideMark/>
          </w:tcPr>
          <w:p w14:paraId="1630C8D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0.050</w:t>
            </w:r>
          </w:p>
        </w:tc>
        <w:tc>
          <w:tcPr>
            <w:tcW w:w="1181" w:type="dxa"/>
            <w:noWrap/>
            <w:hideMark/>
          </w:tcPr>
          <w:p w14:paraId="689674D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681</w:t>
            </w:r>
          </w:p>
          <w:p w14:paraId="6F0C480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(14.6%)</w:t>
            </w:r>
          </w:p>
        </w:tc>
        <w:tc>
          <w:tcPr>
            <w:tcW w:w="1181" w:type="dxa"/>
            <w:noWrap/>
            <w:hideMark/>
          </w:tcPr>
          <w:p w14:paraId="4534D132"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616 (13.2%)</w:t>
            </w:r>
          </w:p>
        </w:tc>
        <w:tc>
          <w:tcPr>
            <w:tcW w:w="1270" w:type="dxa"/>
            <w:noWrap/>
            <w:hideMark/>
          </w:tcPr>
          <w:p w14:paraId="164A471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0.040</w:t>
            </w:r>
          </w:p>
        </w:tc>
      </w:tr>
      <w:tr w:rsidR="00CD26EF" w:rsidRPr="00865BE2" w14:paraId="0E3A1E46" w14:textId="77777777" w:rsidTr="00CD26EF">
        <w:trPr>
          <w:trHeight w:val="340"/>
        </w:trPr>
        <w:tc>
          <w:tcPr>
            <w:tcW w:w="1454" w:type="dxa"/>
            <w:noWrap/>
            <w:hideMark/>
          </w:tcPr>
          <w:p w14:paraId="13B5224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Chronic kidney disease (CKD)</w:t>
            </w:r>
          </w:p>
        </w:tc>
        <w:tc>
          <w:tcPr>
            <w:tcW w:w="1181" w:type="dxa"/>
            <w:noWrap/>
            <w:hideMark/>
          </w:tcPr>
          <w:p w14:paraId="26F199D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231 (4.9%)</w:t>
            </w:r>
          </w:p>
        </w:tc>
        <w:tc>
          <w:tcPr>
            <w:tcW w:w="1181" w:type="dxa"/>
            <w:noWrap/>
            <w:hideMark/>
          </w:tcPr>
          <w:p w14:paraId="1DA7E45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3666 (3.1%)</w:t>
            </w:r>
          </w:p>
        </w:tc>
        <w:tc>
          <w:tcPr>
            <w:tcW w:w="1181" w:type="dxa"/>
            <w:noWrap/>
            <w:hideMark/>
          </w:tcPr>
          <w:p w14:paraId="4CEE99A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0.094</w:t>
            </w:r>
          </w:p>
        </w:tc>
        <w:tc>
          <w:tcPr>
            <w:tcW w:w="1181" w:type="dxa"/>
            <w:noWrap/>
            <w:hideMark/>
          </w:tcPr>
          <w:p w14:paraId="788A0F55"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230</w:t>
            </w:r>
          </w:p>
          <w:p w14:paraId="637B246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(5.0%)</w:t>
            </w:r>
          </w:p>
        </w:tc>
        <w:tc>
          <w:tcPr>
            <w:tcW w:w="1181" w:type="dxa"/>
            <w:noWrap/>
            <w:hideMark/>
          </w:tcPr>
          <w:p w14:paraId="062FFB8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186 (4.0%)</w:t>
            </w:r>
          </w:p>
        </w:tc>
        <w:tc>
          <w:tcPr>
            <w:tcW w:w="1270" w:type="dxa"/>
            <w:noWrap/>
            <w:hideMark/>
          </w:tcPr>
          <w:p w14:paraId="79D2274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0.046</w:t>
            </w:r>
          </w:p>
        </w:tc>
      </w:tr>
      <w:tr w:rsidR="00CD26EF" w:rsidRPr="00865BE2" w14:paraId="357985C1" w14:textId="77777777" w:rsidTr="00CD26EF">
        <w:trPr>
          <w:trHeight w:val="340"/>
        </w:trPr>
        <w:tc>
          <w:tcPr>
            <w:tcW w:w="1454" w:type="dxa"/>
            <w:noWrap/>
            <w:hideMark/>
          </w:tcPr>
          <w:p w14:paraId="594FD64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Cerebral infarction</w:t>
            </w:r>
          </w:p>
        </w:tc>
        <w:tc>
          <w:tcPr>
            <w:tcW w:w="1181" w:type="dxa"/>
            <w:noWrap/>
            <w:hideMark/>
          </w:tcPr>
          <w:p w14:paraId="66DC5EF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103</w:t>
            </w:r>
          </w:p>
          <w:p w14:paraId="2F354A7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(2.2%)</w:t>
            </w:r>
          </w:p>
        </w:tc>
        <w:tc>
          <w:tcPr>
            <w:tcW w:w="1181" w:type="dxa"/>
            <w:noWrap/>
            <w:hideMark/>
          </w:tcPr>
          <w:p w14:paraId="2A77357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1701</w:t>
            </w:r>
          </w:p>
          <w:p w14:paraId="3A4AD57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(1.45%)</w:t>
            </w:r>
          </w:p>
        </w:tc>
        <w:tc>
          <w:tcPr>
            <w:tcW w:w="1181" w:type="dxa"/>
            <w:noWrap/>
            <w:hideMark/>
          </w:tcPr>
          <w:p w14:paraId="63EC421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0.057</w:t>
            </w:r>
          </w:p>
        </w:tc>
        <w:tc>
          <w:tcPr>
            <w:tcW w:w="1181" w:type="dxa"/>
            <w:noWrap/>
            <w:hideMark/>
          </w:tcPr>
          <w:p w14:paraId="79B17DD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230 (2.22%)</w:t>
            </w:r>
          </w:p>
        </w:tc>
        <w:tc>
          <w:tcPr>
            <w:tcW w:w="1181" w:type="dxa"/>
            <w:noWrap/>
            <w:hideMark/>
          </w:tcPr>
          <w:p w14:paraId="2934C3F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186 (1.93%)</w:t>
            </w:r>
          </w:p>
        </w:tc>
        <w:tc>
          <w:tcPr>
            <w:tcW w:w="1270" w:type="dxa"/>
            <w:noWrap/>
            <w:hideMark/>
          </w:tcPr>
          <w:p w14:paraId="684EE379"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0.026</w:t>
            </w:r>
          </w:p>
        </w:tc>
      </w:tr>
      <w:tr w:rsidR="00CD26EF" w:rsidRPr="00865BE2" w14:paraId="4A919690" w14:textId="77777777" w:rsidTr="00CD26EF">
        <w:trPr>
          <w:trHeight w:val="340"/>
        </w:trPr>
        <w:tc>
          <w:tcPr>
            <w:tcW w:w="1454" w:type="dxa"/>
            <w:noWrap/>
            <w:hideMark/>
          </w:tcPr>
          <w:p w14:paraId="19BAF16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Atherosclerotic heart disease of native coronary artery</w:t>
            </w:r>
          </w:p>
        </w:tc>
        <w:tc>
          <w:tcPr>
            <w:tcW w:w="1181" w:type="dxa"/>
            <w:noWrap/>
            <w:hideMark/>
          </w:tcPr>
          <w:p w14:paraId="33CB1CE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99 (2.1%)</w:t>
            </w:r>
          </w:p>
        </w:tc>
        <w:tc>
          <w:tcPr>
            <w:tcW w:w="1181" w:type="dxa"/>
            <w:noWrap/>
            <w:hideMark/>
          </w:tcPr>
          <w:p w14:paraId="121FF39B"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2473 (2.1%)</w:t>
            </w:r>
          </w:p>
        </w:tc>
        <w:tc>
          <w:tcPr>
            <w:tcW w:w="1181" w:type="dxa"/>
            <w:noWrap/>
            <w:hideMark/>
          </w:tcPr>
          <w:p w14:paraId="6ED12B31"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0.002</w:t>
            </w:r>
          </w:p>
        </w:tc>
        <w:tc>
          <w:tcPr>
            <w:tcW w:w="1181" w:type="dxa"/>
            <w:noWrap/>
            <w:hideMark/>
          </w:tcPr>
          <w:p w14:paraId="6972E53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99 (2.1%)</w:t>
            </w:r>
          </w:p>
        </w:tc>
        <w:tc>
          <w:tcPr>
            <w:tcW w:w="1181" w:type="dxa"/>
            <w:noWrap/>
            <w:hideMark/>
          </w:tcPr>
          <w:p w14:paraId="77D171AF"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56 (1.2%)</w:t>
            </w:r>
          </w:p>
        </w:tc>
        <w:tc>
          <w:tcPr>
            <w:tcW w:w="1270" w:type="dxa"/>
            <w:noWrap/>
            <w:hideMark/>
          </w:tcPr>
          <w:p w14:paraId="3903319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0.07</w:t>
            </w:r>
          </w:p>
        </w:tc>
      </w:tr>
      <w:tr w:rsidR="00CD26EF" w:rsidRPr="00865BE2" w14:paraId="35305C0E" w14:textId="77777777" w:rsidTr="00CD26EF">
        <w:trPr>
          <w:trHeight w:val="340"/>
        </w:trPr>
        <w:tc>
          <w:tcPr>
            <w:tcW w:w="1454" w:type="dxa"/>
            <w:noWrap/>
            <w:hideMark/>
          </w:tcPr>
          <w:p w14:paraId="07316C1C"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Alcohol related disorders</w:t>
            </w:r>
          </w:p>
        </w:tc>
        <w:tc>
          <w:tcPr>
            <w:tcW w:w="1181" w:type="dxa"/>
            <w:noWrap/>
            <w:hideMark/>
          </w:tcPr>
          <w:p w14:paraId="0E0D12B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83</w:t>
            </w:r>
          </w:p>
          <w:p w14:paraId="2694A8B7"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(1.8%)</w:t>
            </w:r>
          </w:p>
        </w:tc>
        <w:tc>
          <w:tcPr>
            <w:tcW w:w="1181" w:type="dxa"/>
            <w:noWrap/>
            <w:hideMark/>
          </w:tcPr>
          <w:p w14:paraId="301935F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1731 (1.5%)</w:t>
            </w:r>
          </w:p>
        </w:tc>
        <w:tc>
          <w:tcPr>
            <w:tcW w:w="1181" w:type="dxa"/>
            <w:noWrap/>
            <w:hideMark/>
          </w:tcPr>
          <w:p w14:paraId="52383B7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0.025</w:t>
            </w:r>
          </w:p>
        </w:tc>
        <w:tc>
          <w:tcPr>
            <w:tcW w:w="1181" w:type="dxa"/>
            <w:noWrap/>
            <w:hideMark/>
          </w:tcPr>
          <w:p w14:paraId="524F26CA"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83</w:t>
            </w:r>
          </w:p>
          <w:p w14:paraId="4190014E"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(1.8%)</w:t>
            </w:r>
          </w:p>
        </w:tc>
        <w:tc>
          <w:tcPr>
            <w:tcW w:w="1181" w:type="dxa"/>
            <w:noWrap/>
            <w:hideMark/>
          </w:tcPr>
          <w:p w14:paraId="4C8ED2B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71 (1.5%)</w:t>
            </w:r>
          </w:p>
        </w:tc>
        <w:tc>
          <w:tcPr>
            <w:tcW w:w="1270" w:type="dxa"/>
            <w:noWrap/>
            <w:hideMark/>
          </w:tcPr>
          <w:p w14:paraId="1E36BE54"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0.020</w:t>
            </w:r>
          </w:p>
        </w:tc>
      </w:tr>
      <w:tr w:rsidR="00CD26EF" w:rsidRPr="00865BE2" w14:paraId="516F6634" w14:textId="77777777" w:rsidTr="00CD26EF">
        <w:trPr>
          <w:trHeight w:val="340"/>
        </w:trPr>
        <w:tc>
          <w:tcPr>
            <w:tcW w:w="1454" w:type="dxa"/>
            <w:noWrap/>
            <w:hideMark/>
          </w:tcPr>
          <w:p w14:paraId="429C79B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Fibrosis and cirrhosis of liver</w:t>
            </w:r>
          </w:p>
        </w:tc>
        <w:tc>
          <w:tcPr>
            <w:tcW w:w="1181" w:type="dxa"/>
            <w:noWrap/>
            <w:hideMark/>
          </w:tcPr>
          <w:p w14:paraId="07F5AC3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48 (1.03%)</w:t>
            </w:r>
          </w:p>
        </w:tc>
        <w:tc>
          <w:tcPr>
            <w:tcW w:w="1181" w:type="dxa"/>
            <w:noWrap/>
            <w:hideMark/>
          </w:tcPr>
          <w:p w14:paraId="76DC4178"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844 (0.72%)</w:t>
            </w:r>
          </w:p>
        </w:tc>
        <w:tc>
          <w:tcPr>
            <w:tcW w:w="1181" w:type="dxa"/>
            <w:noWrap/>
            <w:hideMark/>
          </w:tcPr>
          <w:p w14:paraId="7AC89F16"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0.034</w:t>
            </w:r>
          </w:p>
        </w:tc>
        <w:tc>
          <w:tcPr>
            <w:tcW w:w="1181" w:type="dxa"/>
            <w:noWrap/>
            <w:hideMark/>
          </w:tcPr>
          <w:p w14:paraId="7D8C10FD"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47 (1.01%)</w:t>
            </w:r>
          </w:p>
        </w:tc>
        <w:tc>
          <w:tcPr>
            <w:tcW w:w="1181" w:type="dxa"/>
            <w:noWrap/>
            <w:hideMark/>
          </w:tcPr>
          <w:p w14:paraId="0174BFD0"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28 (0.60%)</w:t>
            </w:r>
          </w:p>
        </w:tc>
        <w:tc>
          <w:tcPr>
            <w:tcW w:w="1270" w:type="dxa"/>
            <w:noWrap/>
            <w:hideMark/>
          </w:tcPr>
          <w:p w14:paraId="76EF3273" w14:textId="77777777" w:rsidR="00CD26EF" w:rsidRPr="00865BE2" w:rsidRDefault="00CD26EF" w:rsidP="00CE48CE">
            <w:pPr>
              <w:rPr>
                <w:rFonts w:ascii="Times New Roman" w:hAnsi="Times New Roman" w:cs="Times New Roman"/>
                <w:sz w:val="20"/>
                <w:szCs w:val="20"/>
              </w:rPr>
            </w:pPr>
            <w:r w:rsidRPr="00865BE2">
              <w:rPr>
                <w:rFonts w:ascii="Times New Roman" w:hAnsi="Times New Roman" w:cs="Times New Roman"/>
                <w:sz w:val="20"/>
                <w:szCs w:val="20"/>
              </w:rPr>
              <w:t>0.046</w:t>
            </w:r>
          </w:p>
        </w:tc>
      </w:tr>
    </w:tbl>
    <w:p w14:paraId="3886DCE2" w14:textId="3A0F0816" w:rsidR="00CD26EF" w:rsidRDefault="00CD26EF" w:rsidP="00CD26EF">
      <w:pPr>
        <w:rPr>
          <w:rFonts w:ascii="Times New Roman" w:hAnsi="Times New Roman" w:cs="Times New Roman"/>
        </w:rPr>
      </w:pPr>
      <w:r>
        <w:rPr>
          <w:rFonts w:ascii="Times New Roman" w:hAnsi="Times New Roman" w:cs="Times New Roman"/>
        </w:rPr>
        <w:t xml:space="preserve">Supplemental </w:t>
      </w:r>
      <w:r w:rsidRPr="00934E8E">
        <w:rPr>
          <w:rFonts w:ascii="Times New Roman" w:hAnsi="Times New Roman" w:cs="Times New Roman"/>
        </w:rPr>
        <w:t xml:space="preserve">Table </w:t>
      </w:r>
      <w:r>
        <w:rPr>
          <w:rFonts w:ascii="Times New Roman" w:hAnsi="Times New Roman" w:cs="Times New Roman"/>
        </w:rPr>
        <w:t>1</w:t>
      </w:r>
      <w:r w:rsidRPr="00934E8E">
        <w:rPr>
          <w:rFonts w:ascii="Times New Roman" w:hAnsi="Times New Roman" w:cs="Times New Roman"/>
        </w:rPr>
        <w:t xml:space="preserve">. </w:t>
      </w:r>
      <w:r>
        <w:rPr>
          <w:rFonts w:ascii="Times New Roman" w:hAnsi="Times New Roman" w:cs="Times New Roman"/>
        </w:rPr>
        <w:t xml:space="preserve">Baseline characteristics </w:t>
      </w:r>
      <w:r w:rsidRPr="00934E8E">
        <w:rPr>
          <w:rFonts w:ascii="Times New Roman" w:hAnsi="Times New Roman" w:cs="Times New Roman"/>
        </w:rPr>
        <w:t xml:space="preserve">for </w:t>
      </w:r>
      <w:r>
        <w:rPr>
          <w:rFonts w:ascii="Times New Roman" w:hAnsi="Times New Roman" w:cs="Times New Roman"/>
        </w:rPr>
        <w:t>risk of first-time incident heart failure in HS patients.</w:t>
      </w:r>
    </w:p>
    <w:p w14:paraId="4A2A05C8" w14:textId="77777777" w:rsidR="00CD26EF" w:rsidRDefault="00CD26EF" w:rsidP="00CD26EF">
      <w:pPr>
        <w:rPr>
          <w:rFonts w:ascii="Times New Roman" w:hAnsi="Times New Roman" w:cs="Times New Roman"/>
        </w:rPr>
      </w:pPr>
    </w:p>
    <w:p w14:paraId="1C31E59C" w14:textId="1FE2BA33" w:rsidR="00CD26EF" w:rsidRDefault="00CD26EF">
      <w:pPr>
        <w:rPr>
          <w:rFonts w:ascii="Times New Roman" w:hAnsi="Times New Roman" w:cs="Times New Roman"/>
        </w:rPr>
      </w:pPr>
      <w:r>
        <w:rPr>
          <w:rFonts w:ascii="Times New Roman" w:hAnsi="Times New Roman" w:cs="Times New Roman"/>
        </w:rPr>
        <w:br w:type="page"/>
      </w:r>
    </w:p>
    <w:tbl>
      <w:tblPr>
        <w:tblStyle w:val="TableGrid"/>
        <w:tblW w:w="9015" w:type="dxa"/>
        <w:tblInd w:w="-5" w:type="dxa"/>
        <w:tblLook w:val="04A0" w:firstRow="1" w:lastRow="0" w:firstColumn="1" w:lastColumn="0" w:noHBand="0" w:noVBand="1"/>
      </w:tblPr>
      <w:tblGrid>
        <w:gridCol w:w="1449"/>
        <w:gridCol w:w="1261"/>
        <w:gridCol w:w="1261"/>
        <w:gridCol w:w="1261"/>
        <w:gridCol w:w="1261"/>
        <w:gridCol w:w="1261"/>
        <w:gridCol w:w="1261"/>
      </w:tblGrid>
      <w:tr w:rsidR="00CD26EF" w:rsidRPr="009705A5" w14:paraId="1635C713" w14:textId="77777777" w:rsidTr="00CD26EF">
        <w:trPr>
          <w:trHeight w:val="340"/>
        </w:trPr>
        <w:tc>
          <w:tcPr>
            <w:tcW w:w="1449" w:type="dxa"/>
            <w:noWrap/>
            <w:hideMark/>
          </w:tcPr>
          <w:p w14:paraId="2DA80AA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lastRenderedPageBreak/>
              <w:t> </w:t>
            </w:r>
          </w:p>
        </w:tc>
        <w:tc>
          <w:tcPr>
            <w:tcW w:w="3783" w:type="dxa"/>
            <w:gridSpan w:val="3"/>
            <w:noWrap/>
            <w:hideMark/>
          </w:tcPr>
          <w:p w14:paraId="22AD87E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Before Propensity Matching</w:t>
            </w:r>
          </w:p>
        </w:tc>
        <w:tc>
          <w:tcPr>
            <w:tcW w:w="3783" w:type="dxa"/>
            <w:gridSpan w:val="3"/>
            <w:noWrap/>
            <w:hideMark/>
          </w:tcPr>
          <w:p w14:paraId="76437D9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After Propensity Matching</w:t>
            </w:r>
          </w:p>
        </w:tc>
      </w:tr>
      <w:tr w:rsidR="00CD26EF" w:rsidRPr="009705A5" w14:paraId="4C27FAC8" w14:textId="77777777" w:rsidTr="00CD26EF">
        <w:trPr>
          <w:trHeight w:val="791"/>
        </w:trPr>
        <w:tc>
          <w:tcPr>
            <w:tcW w:w="1449" w:type="dxa"/>
            <w:noWrap/>
            <w:hideMark/>
          </w:tcPr>
          <w:p w14:paraId="5DFD9B4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Characteristic Name</w:t>
            </w:r>
          </w:p>
        </w:tc>
        <w:tc>
          <w:tcPr>
            <w:tcW w:w="1261" w:type="dxa"/>
            <w:hideMark/>
          </w:tcPr>
          <w:p w14:paraId="653A7A8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Adalimumab (N=155)</w:t>
            </w:r>
          </w:p>
        </w:tc>
        <w:tc>
          <w:tcPr>
            <w:tcW w:w="1261" w:type="dxa"/>
            <w:hideMark/>
          </w:tcPr>
          <w:p w14:paraId="0F7AC24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No Adalimumab (N=4244)</w:t>
            </w:r>
          </w:p>
        </w:tc>
        <w:tc>
          <w:tcPr>
            <w:tcW w:w="1261" w:type="dxa"/>
            <w:hideMark/>
          </w:tcPr>
          <w:p w14:paraId="737B79E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Standardized Mean Difference</w:t>
            </w:r>
          </w:p>
        </w:tc>
        <w:tc>
          <w:tcPr>
            <w:tcW w:w="1261" w:type="dxa"/>
            <w:hideMark/>
          </w:tcPr>
          <w:p w14:paraId="63006C8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Adalimumab (N=153)</w:t>
            </w:r>
          </w:p>
        </w:tc>
        <w:tc>
          <w:tcPr>
            <w:tcW w:w="1261" w:type="dxa"/>
            <w:hideMark/>
          </w:tcPr>
          <w:p w14:paraId="2250808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No Adalimumab (N=153)</w:t>
            </w:r>
          </w:p>
        </w:tc>
        <w:tc>
          <w:tcPr>
            <w:tcW w:w="1261" w:type="dxa"/>
            <w:hideMark/>
          </w:tcPr>
          <w:p w14:paraId="055FED8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Standardized Mean Difference</w:t>
            </w:r>
          </w:p>
        </w:tc>
      </w:tr>
      <w:tr w:rsidR="00CD26EF" w:rsidRPr="009705A5" w14:paraId="65A22FCC" w14:textId="77777777" w:rsidTr="00CD26EF">
        <w:trPr>
          <w:trHeight w:val="340"/>
        </w:trPr>
        <w:tc>
          <w:tcPr>
            <w:tcW w:w="1449" w:type="dxa"/>
            <w:noWrap/>
            <w:hideMark/>
          </w:tcPr>
          <w:p w14:paraId="294853E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Age at Index</w:t>
            </w:r>
          </w:p>
        </w:tc>
        <w:tc>
          <w:tcPr>
            <w:tcW w:w="1261" w:type="dxa"/>
            <w:noWrap/>
            <w:hideMark/>
          </w:tcPr>
          <w:p w14:paraId="56C706B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45.2±14.1</w:t>
            </w:r>
          </w:p>
        </w:tc>
        <w:tc>
          <w:tcPr>
            <w:tcW w:w="1261" w:type="dxa"/>
            <w:noWrap/>
            <w:hideMark/>
          </w:tcPr>
          <w:p w14:paraId="2C59F08D"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52.8±14.9</w:t>
            </w:r>
          </w:p>
        </w:tc>
        <w:tc>
          <w:tcPr>
            <w:tcW w:w="1261" w:type="dxa"/>
            <w:noWrap/>
            <w:hideMark/>
          </w:tcPr>
          <w:p w14:paraId="116E290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0.524</w:t>
            </w:r>
          </w:p>
        </w:tc>
        <w:tc>
          <w:tcPr>
            <w:tcW w:w="1261" w:type="dxa"/>
            <w:noWrap/>
            <w:hideMark/>
          </w:tcPr>
          <w:p w14:paraId="4A2939F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45.4±14.1</w:t>
            </w:r>
          </w:p>
        </w:tc>
        <w:tc>
          <w:tcPr>
            <w:tcW w:w="1261" w:type="dxa"/>
            <w:noWrap/>
            <w:hideMark/>
          </w:tcPr>
          <w:p w14:paraId="2AA2016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45.6±14.5</w:t>
            </w:r>
          </w:p>
        </w:tc>
        <w:tc>
          <w:tcPr>
            <w:tcW w:w="1261" w:type="dxa"/>
            <w:noWrap/>
            <w:hideMark/>
          </w:tcPr>
          <w:p w14:paraId="241C1D7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0.011</w:t>
            </w:r>
          </w:p>
        </w:tc>
      </w:tr>
      <w:tr w:rsidR="00CD26EF" w:rsidRPr="009705A5" w14:paraId="7D558572" w14:textId="77777777" w:rsidTr="00CD26EF">
        <w:trPr>
          <w:trHeight w:val="340"/>
        </w:trPr>
        <w:tc>
          <w:tcPr>
            <w:tcW w:w="1449" w:type="dxa"/>
            <w:noWrap/>
            <w:hideMark/>
          </w:tcPr>
          <w:p w14:paraId="06B1F8A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BMI</w:t>
            </w:r>
            <w:r w:rsidRPr="009705A5">
              <w:rPr>
                <w:sz w:val="20"/>
                <w:szCs w:val="20"/>
              </w:rPr>
              <w:t xml:space="preserve"> </w:t>
            </w:r>
            <w:r w:rsidRPr="009705A5">
              <w:rPr>
                <w:rFonts w:ascii="Times New Roman" w:hAnsi="Times New Roman" w:cs="Times New Roman"/>
                <w:sz w:val="20"/>
                <w:szCs w:val="20"/>
              </w:rPr>
              <w:t>≥ 30 kg/m</w:t>
            </w:r>
            <w:r w:rsidRPr="009705A5">
              <w:rPr>
                <w:rFonts w:ascii="Times New Roman" w:hAnsi="Times New Roman" w:cs="Times New Roman"/>
                <w:sz w:val="20"/>
                <w:szCs w:val="20"/>
                <w:vertAlign w:val="superscript"/>
              </w:rPr>
              <w:t>2</w:t>
            </w:r>
          </w:p>
        </w:tc>
        <w:tc>
          <w:tcPr>
            <w:tcW w:w="1261" w:type="dxa"/>
            <w:noWrap/>
            <w:hideMark/>
          </w:tcPr>
          <w:p w14:paraId="749C68C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110 (78.7%)</w:t>
            </w:r>
          </w:p>
        </w:tc>
        <w:tc>
          <w:tcPr>
            <w:tcW w:w="1261" w:type="dxa"/>
            <w:noWrap/>
            <w:hideMark/>
          </w:tcPr>
          <w:p w14:paraId="2F6D1CF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2579 (60.7%)</w:t>
            </w:r>
          </w:p>
        </w:tc>
        <w:tc>
          <w:tcPr>
            <w:tcW w:w="1261" w:type="dxa"/>
            <w:noWrap/>
            <w:hideMark/>
          </w:tcPr>
          <w:p w14:paraId="07FC4AA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0.216</w:t>
            </w:r>
          </w:p>
        </w:tc>
        <w:tc>
          <w:tcPr>
            <w:tcW w:w="1261" w:type="dxa"/>
            <w:noWrap/>
            <w:hideMark/>
          </w:tcPr>
          <w:p w14:paraId="74C8C13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108 (70.6%)</w:t>
            </w:r>
          </w:p>
        </w:tc>
        <w:tc>
          <w:tcPr>
            <w:tcW w:w="1261" w:type="dxa"/>
            <w:noWrap/>
            <w:hideMark/>
          </w:tcPr>
          <w:p w14:paraId="54A9E91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111</w:t>
            </w:r>
          </w:p>
          <w:p w14:paraId="156036E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(72.5%)</w:t>
            </w:r>
          </w:p>
        </w:tc>
        <w:tc>
          <w:tcPr>
            <w:tcW w:w="1261" w:type="dxa"/>
            <w:noWrap/>
            <w:hideMark/>
          </w:tcPr>
          <w:p w14:paraId="2726249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0.024</w:t>
            </w:r>
          </w:p>
        </w:tc>
      </w:tr>
      <w:tr w:rsidR="00CD26EF" w:rsidRPr="009705A5" w14:paraId="360215CF" w14:textId="77777777" w:rsidTr="00CD26EF">
        <w:trPr>
          <w:trHeight w:val="340"/>
        </w:trPr>
        <w:tc>
          <w:tcPr>
            <w:tcW w:w="1449" w:type="dxa"/>
            <w:noWrap/>
            <w:hideMark/>
          </w:tcPr>
          <w:p w14:paraId="3141BBA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Female</w:t>
            </w:r>
          </w:p>
        </w:tc>
        <w:tc>
          <w:tcPr>
            <w:tcW w:w="1261" w:type="dxa"/>
            <w:noWrap/>
            <w:hideMark/>
          </w:tcPr>
          <w:p w14:paraId="41CA074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98 (63.2%)</w:t>
            </w:r>
          </w:p>
        </w:tc>
        <w:tc>
          <w:tcPr>
            <w:tcW w:w="1261" w:type="dxa"/>
            <w:noWrap/>
            <w:hideMark/>
          </w:tcPr>
          <w:p w14:paraId="7E8645C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2558 (60.3%)</w:t>
            </w:r>
          </w:p>
        </w:tc>
        <w:tc>
          <w:tcPr>
            <w:tcW w:w="1261" w:type="dxa"/>
            <w:noWrap/>
            <w:hideMark/>
          </w:tcPr>
          <w:p w14:paraId="002F96F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0.061</w:t>
            </w:r>
          </w:p>
        </w:tc>
        <w:tc>
          <w:tcPr>
            <w:tcW w:w="1261" w:type="dxa"/>
            <w:noWrap/>
            <w:hideMark/>
          </w:tcPr>
          <w:p w14:paraId="3CC074D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97 (63.4%)</w:t>
            </w:r>
          </w:p>
        </w:tc>
        <w:tc>
          <w:tcPr>
            <w:tcW w:w="1261" w:type="dxa"/>
            <w:noWrap/>
            <w:hideMark/>
          </w:tcPr>
          <w:p w14:paraId="3E4F9C3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102 (66.7%)</w:t>
            </w:r>
          </w:p>
        </w:tc>
        <w:tc>
          <w:tcPr>
            <w:tcW w:w="1261" w:type="dxa"/>
            <w:noWrap/>
            <w:hideMark/>
          </w:tcPr>
          <w:p w14:paraId="0F29147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0.069</w:t>
            </w:r>
          </w:p>
        </w:tc>
      </w:tr>
      <w:tr w:rsidR="00CD26EF" w:rsidRPr="009705A5" w14:paraId="6CBE0C93" w14:textId="77777777" w:rsidTr="00CD26EF">
        <w:trPr>
          <w:trHeight w:val="340"/>
        </w:trPr>
        <w:tc>
          <w:tcPr>
            <w:tcW w:w="1449" w:type="dxa"/>
            <w:noWrap/>
            <w:hideMark/>
          </w:tcPr>
          <w:p w14:paraId="15CC38E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Black</w:t>
            </w:r>
          </w:p>
        </w:tc>
        <w:tc>
          <w:tcPr>
            <w:tcW w:w="1261" w:type="dxa"/>
            <w:noWrap/>
            <w:hideMark/>
          </w:tcPr>
          <w:p w14:paraId="56AEE42E"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72 (46.4%)</w:t>
            </w:r>
          </w:p>
        </w:tc>
        <w:tc>
          <w:tcPr>
            <w:tcW w:w="1261" w:type="dxa"/>
            <w:noWrap/>
            <w:hideMark/>
          </w:tcPr>
          <w:p w14:paraId="0E74ADC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1613 (38.0%)</w:t>
            </w:r>
          </w:p>
        </w:tc>
        <w:tc>
          <w:tcPr>
            <w:tcW w:w="1261" w:type="dxa"/>
            <w:noWrap/>
            <w:hideMark/>
          </w:tcPr>
          <w:p w14:paraId="2D3A6DF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0.172</w:t>
            </w:r>
          </w:p>
        </w:tc>
        <w:tc>
          <w:tcPr>
            <w:tcW w:w="1261" w:type="dxa"/>
            <w:noWrap/>
            <w:hideMark/>
          </w:tcPr>
          <w:p w14:paraId="3598DCE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70 (45.7%)</w:t>
            </w:r>
          </w:p>
        </w:tc>
        <w:tc>
          <w:tcPr>
            <w:tcW w:w="1261" w:type="dxa"/>
            <w:noWrap/>
            <w:hideMark/>
          </w:tcPr>
          <w:p w14:paraId="445EF9F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83 (54.2%)</w:t>
            </w:r>
          </w:p>
        </w:tc>
        <w:tc>
          <w:tcPr>
            <w:tcW w:w="1261" w:type="dxa"/>
            <w:noWrap/>
            <w:hideMark/>
          </w:tcPr>
          <w:p w14:paraId="0AA811C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0.171</w:t>
            </w:r>
          </w:p>
        </w:tc>
      </w:tr>
      <w:tr w:rsidR="00CD26EF" w:rsidRPr="009705A5" w14:paraId="78DED7C6" w14:textId="77777777" w:rsidTr="00CD26EF">
        <w:trPr>
          <w:trHeight w:val="340"/>
        </w:trPr>
        <w:tc>
          <w:tcPr>
            <w:tcW w:w="1449" w:type="dxa"/>
            <w:noWrap/>
            <w:hideMark/>
          </w:tcPr>
          <w:p w14:paraId="4D73E90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White</w:t>
            </w:r>
          </w:p>
        </w:tc>
        <w:tc>
          <w:tcPr>
            <w:tcW w:w="1261" w:type="dxa"/>
            <w:noWrap/>
            <w:hideMark/>
          </w:tcPr>
          <w:p w14:paraId="72C0BFB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57 (36.7%)</w:t>
            </w:r>
          </w:p>
        </w:tc>
        <w:tc>
          <w:tcPr>
            <w:tcW w:w="1261" w:type="dxa"/>
            <w:noWrap/>
            <w:hideMark/>
          </w:tcPr>
          <w:p w14:paraId="67878C1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1901 (44.8%)</w:t>
            </w:r>
          </w:p>
        </w:tc>
        <w:tc>
          <w:tcPr>
            <w:tcW w:w="1261" w:type="dxa"/>
            <w:noWrap/>
            <w:hideMark/>
          </w:tcPr>
          <w:p w14:paraId="561672F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0.164</w:t>
            </w:r>
          </w:p>
        </w:tc>
        <w:tc>
          <w:tcPr>
            <w:tcW w:w="1261" w:type="dxa"/>
            <w:noWrap/>
            <w:hideMark/>
          </w:tcPr>
          <w:p w14:paraId="364596C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57 (37.3%)</w:t>
            </w:r>
          </w:p>
        </w:tc>
        <w:tc>
          <w:tcPr>
            <w:tcW w:w="1261" w:type="dxa"/>
            <w:noWrap/>
            <w:hideMark/>
          </w:tcPr>
          <w:p w14:paraId="26B5D50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46 (30.1%)</w:t>
            </w:r>
          </w:p>
        </w:tc>
        <w:tc>
          <w:tcPr>
            <w:tcW w:w="1261" w:type="dxa"/>
            <w:noWrap/>
            <w:hideMark/>
          </w:tcPr>
          <w:p w14:paraId="28B9BEF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0.153</w:t>
            </w:r>
          </w:p>
        </w:tc>
      </w:tr>
      <w:tr w:rsidR="00CD26EF" w:rsidRPr="009705A5" w14:paraId="3C167E3F" w14:textId="77777777" w:rsidTr="00CD26EF">
        <w:trPr>
          <w:trHeight w:val="340"/>
        </w:trPr>
        <w:tc>
          <w:tcPr>
            <w:tcW w:w="1449" w:type="dxa"/>
            <w:noWrap/>
            <w:hideMark/>
          </w:tcPr>
          <w:p w14:paraId="2184AF4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Hispanic or Latino</w:t>
            </w:r>
          </w:p>
        </w:tc>
        <w:tc>
          <w:tcPr>
            <w:tcW w:w="1261" w:type="dxa"/>
            <w:noWrap/>
            <w:hideMark/>
          </w:tcPr>
          <w:p w14:paraId="7A4508C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15 </w:t>
            </w:r>
          </w:p>
          <w:p w14:paraId="456E161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(9.6%)</w:t>
            </w:r>
          </w:p>
        </w:tc>
        <w:tc>
          <w:tcPr>
            <w:tcW w:w="1261" w:type="dxa"/>
            <w:noWrap/>
            <w:hideMark/>
          </w:tcPr>
          <w:p w14:paraId="2B52C7A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249 (5.9%)</w:t>
            </w:r>
          </w:p>
        </w:tc>
        <w:tc>
          <w:tcPr>
            <w:tcW w:w="1261" w:type="dxa"/>
            <w:noWrap/>
            <w:hideMark/>
          </w:tcPr>
          <w:p w14:paraId="21C1195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0.143</w:t>
            </w:r>
          </w:p>
        </w:tc>
        <w:tc>
          <w:tcPr>
            <w:tcW w:w="1261" w:type="dxa"/>
            <w:noWrap/>
            <w:hideMark/>
          </w:tcPr>
          <w:p w14:paraId="07F6251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15 </w:t>
            </w:r>
          </w:p>
          <w:p w14:paraId="08FA320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(9.8%)</w:t>
            </w:r>
          </w:p>
        </w:tc>
        <w:tc>
          <w:tcPr>
            <w:tcW w:w="1261" w:type="dxa"/>
            <w:noWrap/>
            <w:hideMark/>
          </w:tcPr>
          <w:p w14:paraId="015D4F3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13 </w:t>
            </w:r>
          </w:p>
          <w:p w14:paraId="73B4DEAC"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(8.5%)</w:t>
            </w:r>
          </w:p>
        </w:tc>
        <w:tc>
          <w:tcPr>
            <w:tcW w:w="1261" w:type="dxa"/>
            <w:noWrap/>
            <w:hideMark/>
          </w:tcPr>
          <w:p w14:paraId="7CCF69B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0.045</w:t>
            </w:r>
          </w:p>
        </w:tc>
      </w:tr>
      <w:tr w:rsidR="00CD26EF" w:rsidRPr="009705A5" w14:paraId="34627185" w14:textId="77777777" w:rsidTr="00CD26EF">
        <w:trPr>
          <w:trHeight w:val="340"/>
        </w:trPr>
        <w:tc>
          <w:tcPr>
            <w:tcW w:w="1449" w:type="dxa"/>
            <w:noWrap/>
            <w:hideMark/>
          </w:tcPr>
          <w:p w14:paraId="0C5F7C1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Essential Hypertension</w:t>
            </w:r>
          </w:p>
        </w:tc>
        <w:tc>
          <w:tcPr>
            <w:tcW w:w="1261" w:type="dxa"/>
            <w:noWrap/>
            <w:hideMark/>
          </w:tcPr>
          <w:p w14:paraId="46278C8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108 (69.7%)</w:t>
            </w:r>
          </w:p>
        </w:tc>
        <w:tc>
          <w:tcPr>
            <w:tcW w:w="1261" w:type="dxa"/>
            <w:noWrap/>
            <w:hideMark/>
          </w:tcPr>
          <w:p w14:paraId="7647675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3212 (75.7%)</w:t>
            </w:r>
          </w:p>
        </w:tc>
        <w:tc>
          <w:tcPr>
            <w:tcW w:w="1261" w:type="dxa"/>
            <w:noWrap/>
            <w:hideMark/>
          </w:tcPr>
          <w:p w14:paraId="2C54735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0.135</w:t>
            </w:r>
          </w:p>
        </w:tc>
        <w:tc>
          <w:tcPr>
            <w:tcW w:w="1261" w:type="dxa"/>
            <w:noWrap/>
            <w:hideMark/>
          </w:tcPr>
          <w:p w14:paraId="3ED87D8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108 (70.6%)</w:t>
            </w:r>
          </w:p>
        </w:tc>
        <w:tc>
          <w:tcPr>
            <w:tcW w:w="1261" w:type="dxa"/>
            <w:noWrap/>
            <w:hideMark/>
          </w:tcPr>
          <w:p w14:paraId="1254B07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105 (68.6%)</w:t>
            </w:r>
          </w:p>
        </w:tc>
        <w:tc>
          <w:tcPr>
            <w:tcW w:w="1261" w:type="dxa"/>
            <w:noWrap/>
            <w:hideMark/>
          </w:tcPr>
          <w:p w14:paraId="5602617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0.043</w:t>
            </w:r>
          </w:p>
        </w:tc>
      </w:tr>
      <w:tr w:rsidR="00CD26EF" w:rsidRPr="009705A5" w14:paraId="493180F8" w14:textId="77777777" w:rsidTr="00CD26EF">
        <w:trPr>
          <w:trHeight w:val="340"/>
        </w:trPr>
        <w:tc>
          <w:tcPr>
            <w:tcW w:w="1449" w:type="dxa"/>
            <w:noWrap/>
            <w:hideMark/>
          </w:tcPr>
          <w:p w14:paraId="6D4CE04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Diabetes mellitus</w:t>
            </w:r>
          </w:p>
        </w:tc>
        <w:tc>
          <w:tcPr>
            <w:tcW w:w="1261" w:type="dxa"/>
            <w:noWrap/>
            <w:hideMark/>
          </w:tcPr>
          <w:p w14:paraId="3944E11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98 (63.2%)</w:t>
            </w:r>
          </w:p>
        </w:tc>
        <w:tc>
          <w:tcPr>
            <w:tcW w:w="1261" w:type="dxa"/>
            <w:noWrap/>
            <w:hideMark/>
          </w:tcPr>
          <w:p w14:paraId="227B9BA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2414 (56.9%)</w:t>
            </w:r>
          </w:p>
        </w:tc>
        <w:tc>
          <w:tcPr>
            <w:tcW w:w="1261" w:type="dxa"/>
            <w:noWrap/>
            <w:hideMark/>
          </w:tcPr>
          <w:p w14:paraId="7B0F11E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0.129</w:t>
            </w:r>
          </w:p>
        </w:tc>
        <w:tc>
          <w:tcPr>
            <w:tcW w:w="1261" w:type="dxa"/>
            <w:noWrap/>
            <w:hideMark/>
          </w:tcPr>
          <w:p w14:paraId="0C2EF2FC"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96 (62.7%)</w:t>
            </w:r>
          </w:p>
        </w:tc>
        <w:tc>
          <w:tcPr>
            <w:tcW w:w="1261" w:type="dxa"/>
            <w:noWrap/>
            <w:hideMark/>
          </w:tcPr>
          <w:p w14:paraId="002C713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91 (59.5%)</w:t>
            </w:r>
          </w:p>
        </w:tc>
        <w:tc>
          <w:tcPr>
            <w:tcW w:w="1261" w:type="dxa"/>
            <w:noWrap/>
            <w:hideMark/>
          </w:tcPr>
          <w:p w14:paraId="43FFD8E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0.07</w:t>
            </w:r>
          </w:p>
        </w:tc>
      </w:tr>
      <w:tr w:rsidR="00CD26EF" w:rsidRPr="009705A5" w14:paraId="05D2E102" w14:textId="77777777" w:rsidTr="00CD26EF">
        <w:trPr>
          <w:trHeight w:val="340"/>
        </w:trPr>
        <w:tc>
          <w:tcPr>
            <w:tcW w:w="1449" w:type="dxa"/>
            <w:noWrap/>
            <w:hideMark/>
          </w:tcPr>
          <w:p w14:paraId="6D368D7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Dyslipidemia</w:t>
            </w:r>
          </w:p>
        </w:tc>
        <w:tc>
          <w:tcPr>
            <w:tcW w:w="1261" w:type="dxa"/>
            <w:noWrap/>
            <w:hideMark/>
          </w:tcPr>
          <w:p w14:paraId="60DE0E5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79 (52.11%)</w:t>
            </w:r>
          </w:p>
        </w:tc>
        <w:tc>
          <w:tcPr>
            <w:tcW w:w="1261" w:type="dxa"/>
            <w:noWrap/>
            <w:hideMark/>
          </w:tcPr>
          <w:p w14:paraId="41D9AA2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2625 (63.22%)</w:t>
            </w:r>
          </w:p>
        </w:tc>
        <w:tc>
          <w:tcPr>
            <w:tcW w:w="1261" w:type="dxa"/>
            <w:noWrap/>
            <w:hideMark/>
          </w:tcPr>
          <w:p w14:paraId="56606B2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0.221</w:t>
            </w:r>
          </w:p>
        </w:tc>
        <w:tc>
          <w:tcPr>
            <w:tcW w:w="1261" w:type="dxa"/>
            <w:noWrap/>
            <w:hideMark/>
          </w:tcPr>
          <w:p w14:paraId="4BFAEB9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79 (51.6%)</w:t>
            </w:r>
          </w:p>
        </w:tc>
        <w:tc>
          <w:tcPr>
            <w:tcW w:w="1261" w:type="dxa"/>
            <w:noWrap/>
            <w:hideMark/>
          </w:tcPr>
          <w:p w14:paraId="742BE8F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82 (53.6%)</w:t>
            </w:r>
          </w:p>
        </w:tc>
        <w:tc>
          <w:tcPr>
            <w:tcW w:w="1261" w:type="dxa"/>
            <w:noWrap/>
            <w:hideMark/>
          </w:tcPr>
          <w:p w14:paraId="539492DC"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0.039</w:t>
            </w:r>
          </w:p>
        </w:tc>
      </w:tr>
      <w:tr w:rsidR="00CD26EF" w:rsidRPr="009705A5" w14:paraId="431A7360" w14:textId="77777777" w:rsidTr="00CD26EF">
        <w:trPr>
          <w:trHeight w:val="340"/>
        </w:trPr>
        <w:tc>
          <w:tcPr>
            <w:tcW w:w="1449" w:type="dxa"/>
            <w:noWrap/>
            <w:hideMark/>
          </w:tcPr>
          <w:p w14:paraId="0160045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Nicotine dependence</w:t>
            </w:r>
          </w:p>
        </w:tc>
        <w:tc>
          <w:tcPr>
            <w:tcW w:w="1261" w:type="dxa"/>
            <w:noWrap/>
            <w:hideMark/>
          </w:tcPr>
          <w:p w14:paraId="5B92CC9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76 (49.0%)</w:t>
            </w:r>
          </w:p>
        </w:tc>
        <w:tc>
          <w:tcPr>
            <w:tcW w:w="1261" w:type="dxa"/>
            <w:noWrap/>
            <w:hideMark/>
          </w:tcPr>
          <w:p w14:paraId="29C011B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1757 (41.4%)</w:t>
            </w:r>
          </w:p>
        </w:tc>
        <w:tc>
          <w:tcPr>
            <w:tcW w:w="1261" w:type="dxa"/>
            <w:noWrap/>
            <w:hideMark/>
          </w:tcPr>
          <w:p w14:paraId="4874F37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0.154</w:t>
            </w:r>
          </w:p>
        </w:tc>
        <w:tc>
          <w:tcPr>
            <w:tcW w:w="1261" w:type="dxa"/>
            <w:noWrap/>
            <w:hideMark/>
          </w:tcPr>
          <w:p w14:paraId="49AC455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75</w:t>
            </w:r>
          </w:p>
          <w:p w14:paraId="70EBF34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(49.0%)</w:t>
            </w:r>
          </w:p>
        </w:tc>
        <w:tc>
          <w:tcPr>
            <w:tcW w:w="1261" w:type="dxa"/>
            <w:noWrap/>
            <w:hideMark/>
          </w:tcPr>
          <w:p w14:paraId="26E146E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81</w:t>
            </w:r>
          </w:p>
          <w:p w14:paraId="2B6B0BA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(52.9%)</w:t>
            </w:r>
          </w:p>
        </w:tc>
        <w:tc>
          <w:tcPr>
            <w:tcW w:w="1261" w:type="dxa"/>
            <w:noWrap/>
            <w:hideMark/>
          </w:tcPr>
          <w:p w14:paraId="44A9D9E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0.078</w:t>
            </w:r>
          </w:p>
        </w:tc>
      </w:tr>
      <w:tr w:rsidR="00CD26EF" w:rsidRPr="009705A5" w14:paraId="168F8B55" w14:textId="77777777" w:rsidTr="00CD26EF">
        <w:trPr>
          <w:trHeight w:val="340"/>
        </w:trPr>
        <w:tc>
          <w:tcPr>
            <w:tcW w:w="1449" w:type="dxa"/>
            <w:noWrap/>
            <w:hideMark/>
          </w:tcPr>
          <w:p w14:paraId="029D754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Chronic lower respiratory diseases</w:t>
            </w:r>
          </w:p>
        </w:tc>
        <w:tc>
          <w:tcPr>
            <w:tcW w:w="1261" w:type="dxa"/>
            <w:noWrap/>
            <w:hideMark/>
          </w:tcPr>
          <w:p w14:paraId="6DA928A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68 (43.8%)</w:t>
            </w:r>
          </w:p>
        </w:tc>
        <w:tc>
          <w:tcPr>
            <w:tcW w:w="1261" w:type="dxa"/>
            <w:noWrap/>
            <w:hideMark/>
          </w:tcPr>
          <w:p w14:paraId="0D89F5F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2067</w:t>
            </w:r>
          </w:p>
          <w:p w14:paraId="00AE37BD"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(48.7%)</w:t>
            </w:r>
          </w:p>
        </w:tc>
        <w:tc>
          <w:tcPr>
            <w:tcW w:w="1261" w:type="dxa"/>
            <w:noWrap/>
            <w:hideMark/>
          </w:tcPr>
          <w:p w14:paraId="369CFED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0.098</w:t>
            </w:r>
          </w:p>
        </w:tc>
        <w:tc>
          <w:tcPr>
            <w:tcW w:w="1261" w:type="dxa"/>
            <w:noWrap/>
            <w:hideMark/>
          </w:tcPr>
          <w:p w14:paraId="3FE8516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68</w:t>
            </w:r>
          </w:p>
          <w:p w14:paraId="4E87813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(44.4%)</w:t>
            </w:r>
          </w:p>
        </w:tc>
        <w:tc>
          <w:tcPr>
            <w:tcW w:w="1261" w:type="dxa"/>
            <w:noWrap/>
            <w:hideMark/>
          </w:tcPr>
          <w:p w14:paraId="3F74AF36"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76 (49.7%)</w:t>
            </w:r>
          </w:p>
        </w:tc>
        <w:tc>
          <w:tcPr>
            <w:tcW w:w="1261" w:type="dxa"/>
            <w:noWrap/>
            <w:hideMark/>
          </w:tcPr>
          <w:p w14:paraId="7A72861A"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0.104</w:t>
            </w:r>
          </w:p>
        </w:tc>
      </w:tr>
      <w:tr w:rsidR="00CD26EF" w:rsidRPr="009705A5" w14:paraId="703853F5" w14:textId="77777777" w:rsidTr="00CD26EF">
        <w:trPr>
          <w:trHeight w:val="340"/>
        </w:trPr>
        <w:tc>
          <w:tcPr>
            <w:tcW w:w="1449" w:type="dxa"/>
            <w:noWrap/>
            <w:hideMark/>
          </w:tcPr>
          <w:p w14:paraId="22E31E5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Chronic kidney disease (CKD)</w:t>
            </w:r>
          </w:p>
        </w:tc>
        <w:tc>
          <w:tcPr>
            <w:tcW w:w="1261" w:type="dxa"/>
            <w:noWrap/>
            <w:hideMark/>
          </w:tcPr>
          <w:p w14:paraId="7E10075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63 (40.6%)</w:t>
            </w:r>
          </w:p>
        </w:tc>
        <w:tc>
          <w:tcPr>
            <w:tcW w:w="1261" w:type="dxa"/>
            <w:noWrap/>
            <w:hideMark/>
          </w:tcPr>
          <w:p w14:paraId="47F6414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1458 (34.4%)</w:t>
            </w:r>
          </w:p>
        </w:tc>
        <w:tc>
          <w:tcPr>
            <w:tcW w:w="1261" w:type="dxa"/>
            <w:noWrap/>
            <w:hideMark/>
          </w:tcPr>
          <w:p w14:paraId="4D328B1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0.130</w:t>
            </w:r>
          </w:p>
        </w:tc>
        <w:tc>
          <w:tcPr>
            <w:tcW w:w="1261" w:type="dxa"/>
            <w:noWrap/>
            <w:hideMark/>
          </w:tcPr>
          <w:p w14:paraId="270E0250"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61 (39.9%)</w:t>
            </w:r>
          </w:p>
        </w:tc>
        <w:tc>
          <w:tcPr>
            <w:tcW w:w="1261" w:type="dxa"/>
            <w:noWrap/>
            <w:hideMark/>
          </w:tcPr>
          <w:p w14:paraId="5F7B898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62 (40.5%)</w:t>
            </w:r>
          </w:p>
        </w:tc>
        <w:tc>
          <w:tcPr>
            <w:tcW w:w="1261" w:type="dxa"/>
            <w:noWrap/>
            <w:hideMark/>
          </w:tcPr>
          <w:p w14:paraId="21590C4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0.013</w:t>
            </w:r>
          </w:p>
        </w:tc>
      </w:tr>
      <w:tr w:rsidR="00CD26EF" w:rsidRPr="009705A5" w14:paraId="0376B005" w14:textId="77777777" w:rsidTr="00CD26EF">
        <w:trPr>
          <w:trHeight w:val="340"/>
        </w:trPr>
        <w:tc>
          <w:tcPr>
            <w:tcW w:w="1449" w:type="dxa"/>
            <w:noWrap/>
            <w:hideMark/>
          </w:tcPr>
          <w:p w14:paraId="7A501A1F"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Atherosclerotic heart disease of native coronary artery</w:t>
            </w:r>
          </w:p>
        </w:tc>
        <w:tc>
          <w:tcPr>
            <w:tcW w:w="1261" w:type="dxa"/>
            <w:noWrap/>
            <w:hideMark/>
          </w:tcPr>
          <w:p w14:paraId="6E07220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49 (31.6%)</w:t>
            </w:r>
          </w:p>
        </w:tc>
        <w:tc>
          <w:tcPr>
            <w:tcW w:w="1261" w:type="dxa"/>
            <w:noWrap/>
            <w:hideMark/>
          </w:tcPr>
          <w:p w14:paraId="22B14FA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1655 (39.0%)</w:t>
            </w:r>
          </w:p>
        </w:tc>
        <w:tc>
          <w:tcPr>
            <w:tcW w:w="1261" w:type="dxa"/>
            <w:noWrap/>
            <w:hideMark/>
          </w:tcPr>
          <w:p w14:paraId="074A26F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0.155</w:t>
            </w:r>
          </w:p>
        </w:tc>
        <w:tc>
          <w:tcPr>
            <w:tcW w:w="1261" w:type="dxa"/>
            <w:noWrap/>
            <w:hideMark/>
          </w:tcPr>
          <w:p w14:paraId="42C5B56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49 (32.0%)</w:t>
            </w:r>
          </w:p>
        </w:tc>
        <w:tc>
          <w:tcPr>
            <w:tcW w:w="1261" w:type="dxa"/>
            <w:noWrap/>
            <w:hideMark/>
          </w:tcPr>
          <w:p w14:paraId="35CC60C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52 (34.0%)</w:t>
            </w:r>
          </w:p>
        </w:tc>
        <w:tc>
          <w:tcPr>
            <w:tcW w:w="1261" w:type="dxa"/>
            <w:noWrap/>
            <w:hideMark/>
          </w:tcPr>
          <w:p w14:paraId="7CA93C2E"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0.042</w:t>
            </w:r>
          </w:p>
        </w:tc>
      </w:tr>
      <w:tr w:rsidR="00CD26EF" w:rsidRPr="009705A5" w14:paraId="17447096" w14:textId="77777777" w:rsidTr="00CD26EF">
        <w:trPr>
          <w:trHeight w:val="340"/>
        </w:trPr>
        <w:tc>
          <w:tcPr>
            <w:tcW w:w="1449" w:type="dxa"/>
            <w:noWrap/>
            <w:hideMark/>
          </w:tcPr>
          <w:p w14:paraId="13EE1FC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Cerebral infarction</w:t>
            </w:r>
          </w:p>
        </w:tc>
        <w:tc>
          <w:tcPr>
            <w:tcW w:w="1261" w:type="dxa"/>
            <w:noWrap/>
            <w:hideMark/>
          </w:tcPr>
          <w:p w14:paraId="314627A1"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17 (11.0%)</w:t>
            </w:r>
          </w:p>
        </w:tc>
        <w:tc>
          <w:tcPr>
            <w:tcW w:w="1261" w:type="dxa"/>
            <w:noWrap/>
            <w:hideMark/>
          </w:tcPr>
          <w:p w14:paraId="6B6B1B8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601 (14.2%)</w:t>
            </w:r>
          </w:p>
        </w:tc>
        <w:tc>
          <w:tcPr>
            <w:tcW w:w="1261" w:type="dxa"/>
            <w:noWrap/>
            <w:hideMark/>
          </w:tcPr>
          <w:p w14:paraId="070B4A2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0.100</w:t>
            </w:r>
          </w:p>
        </w:tc>
        <w:tc>
          <w:tcPr>
            <w:tcW w:w="1261" w:type="dxa"/>
            <w:noWrap/>
            <w:hideMark/>
          </w:tcPr>
          <w:p w14:paraId="5727B039"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17 (11.1%)</w:t>
            </w:r>
          </w:p>
        </w:tc>
        <w:tc>
          <w:tcPr>
            <w:tcW w:w="1261" w:type="dxa"/>
            <w:noWrap/>
            <w:hideMark/>
          </w:tcPr>
          <w:p w14:paraId="28A06B8D"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13 </w:t>
            </w:r>
          </w:p>
          <w:p w14:paraId="2D4AC8D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(8.5%)</w:t>
            </w:r>
          </w:p>
        </w:tc>
        <w:tc>
          <w:tcPr>
            <w:tcW w:w="1261" w:type="dxa"/>
            <w:noWrap/>
            <w:hideMark/>
          </w:tcPr>
          <w:p w14:paraId="2907473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0.088</w:t>
            </w:r>
          </w:p>
        </w:tc>
      </w:tr>
      <w:tr w:rsidR="00CD26EF" w:rsidRPr="009705A5" w14:paraId="10A60543" w14:textId="77777777" w:rsidTr="00CD26EF">
        <w:trPr>
          <w:trHeight w:val="340"/>
        </w:trPr>
        <w:tc>
          <w:tcPr>
            <w:tcW w:w="1449" w:type="dxa"/>
            <w:noWrap/>
            <w:hideMark/>
          </w:tcPr>
          <w:p w14:paraId="0DAB46E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Fibrosis and cirrhosis of liver</w:t>
            </w:r>
          </w:p>
        </w:tc>
        <w:tc>
          <w:tcPr>
            <w:tcW w:w="1261" w:type="dxa"/>
            <w:noWrap/>
            <w:hideMark/>
          </w:tcPr>
          <w:p w14:paraId="7ECB7955"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10* </w:t>
            </w:r>
          </w:p>
        </w:tc>
        <w:tc>
          <w:tcPr>
            <w:tcW w:w="1261" w:type="dxa"/>
            <w:noWrap/>
            <w:hideMark/>
          </w:tcPr>
          <w:p w14:paraId="5EFAB04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180 (4.2%)</w:t>
            </w:r>
          </w:p>
        </w:tc>
        <w:tc>
          <w:tcPr>
            <w:tcW w:w="1261" w:type="dxa"/>
            <w:noWrap/>
            <w:hideMark/>
          </w:tcPr>
          <w:p w14:paraId="5249A47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0.098</w:t>
            </w:r>
          </w:p>
        </w:tc>
        <w:tc>
          <w:tcPr>
            <w:tcW w:w="1261" w:type="dxa"/>
            <w:noWrap/>
            <w:hideMark/>
          </w:tcPr>
          <w:p w14:paraId="6E37D2DB"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10* </w:t>
            </w:r>
          </w:p>
        </w:tc>
        <w:tc>
          <w:tcPr>
            <w:tcW w:w="1261" w:type="dxa"/>
            <w:noWrap/>
            <w:hideMark/>
          </w:tcPr>
          <w:p w14:paraId="6EA1030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10*</w:t>
            </w:r>
          </w:p>
          <w:p w14:paraId="31FE4444" w14:textId="77777777" w:rsidR="00CD26EF" w:rsidRPr="009705A5" w:rsidRDefault="00CD26EF" w:rsidP="00CE48CE">
            <w:pPr>
              <w:rPr>
                <w:rFonts w:ascii="Times New Roman" w:hAnsi="Times New Roman" w:cs="Times New Roman"/>
                <w:sz w:val="20"/>
                <w:szCs w:val="20"/>
              </w:rPr>
            </w:pPr>
          </w:p>
        </w:tc>
        <w:tc>
          <w:tcPr>
            <w:tcW w:w="1261" w:type="dxa"/>
            <w:noWrap/>
            <w:hideMark/>
          </w:tcPr>
          <w:p w14:paraId="028DB003"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&lt;0.001</w:t>
            </w:r>
          </w:p>
        </w:tc>
      </w:tr>
      <w:tr w:rsidR="00CD26EF" w:rsidRPr="009705A5" w14:paraId="62493D33" w14:textId="77777777" w:rsidTr="00CD26EF">
        <w:trPr>
          <w:trHeight w:val="340"/>
        </w:trPr>
        <w:tc>
          <w:tcPr>
            <w:tcW w:w="1449" w:type="dxa"/>
            <w:noWrap/>
            <w:hideMark/>
          </w:tcPr>
          <w:p w14:paraId="308ADBFC"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Alcohol related disorders</w:t>
            </w:r>
          </w:p>
        </w:tc>
        <w:tc>
          <w:tcPr>
            <w:tcW w:w="1261" w:type="dxa"/>
            <w:noWrap/>
            <w:hideMark/>
          </w:tcPr>
          <w:p w14:paraId="5A260DE4"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10* </w:t>
            </w:r>
          </w:p>
        </w:tc>
        <w:tc>
          <w:tcPr>
            <w:tcW w:w="1261" w:type="dxa"/>
            <w:noWrap/>
            <w:hideMark/>
          </w:tcPr>
          <w:p w14:paraId="00EFB847"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225 (5.3%)</w:t>
            </w:r>
          </w:p>
        </w:tc>
        <w:tc>
          <w:tcPr>
            <w:tcW w:w="1261" w:type="dxa"/>
            <w:noWrap/>
            <w:hideMark/>
          </w:tcPr>
          <w:p w14:paraId="077D241C"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0.049</w:t>
            </w:r>
          </w:p>
        </w:tc>
        <w:tc>
          <w:tcPr>
            <w:tcW w:w="1261" w:type="dxa"/>
            <w:noWrap/>
            <w:hideMark/>
          </w:tcPr>
          <w:p w14:paraId="66DEEF02"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10* </w:t>
            </w:r>
          </w:p>
        </w:tc>
        <w:tc>
          <w:tcPr>
            <w:tcW w:w="1261" w:type="dxa"/>
            <w:noWrap/>
            <w:hideMark/>
          </w:tcPr>
          <w:p w14:paraId="118404D8"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 xml:space="preserve">10* </w:t>
            </w:r>
          </w:p>
        </w:tc>
        <w:tc>
          <w:tcPr>
            <w:tcW w:w="1261" w:type="dxa"/>
            <w:noWrap/>
            <w:hideMark/>
          </w:tcPr>
          <w:p w14:paraId="10BA9DED" w14:textId="77777777" w:rsidR="00CD26EF" w:rsidRPr="009705A5" w:rsidRDefault="00CD26EF" w:rsidP="00CE48CE">
            <w:pPr>
              <w:rPr>
                <w:rFonts w:ascii="Times New Roman" w:hAnsi="Times New Roman" w:cs="Times New Roman"/>
                <w:sz w:val="20"/>
                <w:szCs w:val="20"/>
              </w:rPr>
            </w:pPr>
            <w:r w:rsidRPr="009705A5">
              <w:rPr>
                <w:rFonts w:ascii="Times New Roman" w:hAnsi="Times New Roman" w:cs="Times New Roman"/>
                <w:sz w:val="20"/>
                <w:szCs w:val="20"/>
              </w:rPr>
              <w:t>&lt;0.001</w:t>
            </w:r>
          </w:p>
        </w:tc>
      </w:tr>
    </w:tbl>
    <w:p w14:paraId="63B9AEB1" w14:textId="77777777" w:rsidR="00CD26EF" w:rsidRPr="00CD26EF" w:rsidRDefault="00CD26EF" w:rsidP="00CD26EF">
      <w:pPr>
        <w:rPr>
          <w:rFonts w:ascii="Times New Roman" w:hAnsi="Times New Roman" w:cs="Times New Roman"/>
          <w:sz w:val="20"/>
          <w:szCs w:val="20"/>
        </w:rPr>
      </w:pPr>
      <w:r w:rsidRPr="00CD26EF">
        <w:rPr>
          <w:rFonts w:ascii="Times New Roman" w:hAnsi="Times New Roman" w:cs="Times New Roman"/>
          <w:sz w:val="20"/>
          <w:szCs w:val="20"/>
        </w:rPr>
        <w:t>*Cell Counts ≤10 were obfuscated to protect patient privacy</w:t>
      </w:r>
    </w:p>
    <w:p w14:paraId="126656E7" w14:textId="77777777" w:rsidR="00CD26EF" w:rsidRDefault="00CD26EF">
      <w:pPr>
        <w:rPr>
          <w:rFonts w:ascii="Times New Roman" w:hAnsi="Times New Roman" w:cs="Times New Roman"/>
        </w:rPr>
      </w:pPr>
    </w:p>
    <w:p w14:paraId="603C3264" w14:textId="079D7A87" w:rsidR="00CD26EF" w:rsidRDefault="00CD26EF" w:rsidP="00CD26EF">
      <w:pPr>
        <w:rPr>
          <w:rFonts w:ascii="Times New Roman" w:hAnsi="Times New Roman" w:cs="Times New Roman"/>
        </w:rPr>
      </w:pPr>
      <w:r>
        <w:rPr>
          <w:rFonts w:ascii="Times New Roman" w:hAnsi="Times New Roman" w:cs="Times New Roman"/>
        </w:rPr>
        <w:t xml:space="preserve">Supplemental </w:t>
      </w:r>
      <w:r w:rsidRPr="00934E8E">
        <w:rPr>
          <w:rFonts w:ascii="Times New Roman" w:hAnsi="Times New Roman" w:cs="Times New Roman"/>
        </w:rPr>
        <w:t xml:space="preserve">Table </w:t>
      </w:r>
      <w:r>
        <w:rPr>
          <w:rFonts w:ascii="Times New Roman" w:hAnsi="Times New Roman" w:cs="Times New Roman"/>
        </w:rPr>
        <w:t>2</w:t>
      </w:r>
      <w:r w:rsidRPr="00934E8E">
        <w:rPr>
          <w:rFonts w:ascii="Times New Roman" w:hAnsi="Times New Roman" w:cs="Times New Roman"/>
        </w:rPr>
        <w:t xml:space="preserve">. </w:t>
      </w:r>
      <w:r>
        <w:rPr>
          <w:rFonts w:ascii="Times New Roman" w:hAnsi="Times New Roman" w:cs="Times New Roman"/>
        </w:rPr>
        <w:t xml:space="preserve">Baseline characteristics </w:t>
      </w:r>
      <w:r w:rsidRPr="00934E8E">
        <w:rPr>
          <w:rFonts w:ascii="Times New Roman" w:hAnsi="Times New Roman" w:cs="Times New Roman"/>
        </w:rPr>
        <w:t xml:space="preserve">for </w:t>
      </w:r>
      <w:r>
        <w:rPr>
          <w:rFonts w:ascii="Times New Roman" w:hAnsi="Times New Roman" w:cs="Times New Roman"/>
        </w:rPr>
        <w:t>risk of heart failure exacerbation in HS patients with pre-existing HF.</w:t>
      </w:r>
    </w:p>
    <w:p w14:paraId="27BD44B5" w14:textId="23019F82" w:rsidR="007120C4" w:rsidRDefault="007120C4" w:rsidP="00CD26EF">
      <w:pPr>
        <w:rPr>
          <w:rFonts w:ascii="Times New Roman" w:hAnsi="Times New Roman" w:cs="Times New Roman"/>
        </w:rPr>
      </w:pPr>
    </w:p>
    <w:p w14:paraId="10510A35" w14:textId="10014DC7" w:rsidR="007120C4" w:rsidRDefault="007120C4" w:rsidP="00CD26EF">
      <w:pPr>
        <w:rPr>
          <w:rFonts w:ascii="Times New Roman" w:hAnsi="Times New Roman" w:cs="Times New Roman"/>
        </w:rPr>
      </w:pPr>
    </w:p>
    <w:p w14:paraId="1D117974" w14:textId="426D066C" w:rsidR="007120C4" w:rsidRDefault="007120C4" w:rsidP="00CD26EF">
      <w:pPr>
        <w:rPr>
          <w:rFonts w:ascii="Times New Roman" w:hAnsi="Times New Roman" w:cs="Times New Roman"/>
        </w:rPr>
      </w:pPr>
    </w:p>
    <w:p w14:paraId="6B9C284F" w14:textId="7A26018C" w:rsidR="007120C4" w:rsidRPr="007120C4" w:rsidRDefault="007120C4" w:rsidP="00CD26EF">
      <w:pPr>
        <w:rPr>
          <w:rFonts w:ascii="Times New Roman" w:hAnsi="Times New Roman" w:cs="Times New Roman"/>
          <w:b/>
        </w:rPr>
      </w:pPr>
      <w:r w:rsidRPr="007120C4">
        <w:rPr>
          <w:rFonts w:ascii="Times New Roman" w:hAnsi="Times New Roman" w:cs="Times New Roman"/>
          <w:b/>
        </w:rPr>
        <w:t>Additional Figures</w:t>
      </w:r>
    </w:p>
    <w:p w14:paraId="588ACF36" w14:textId="7F5D36F8" w:rsidR="00CD26EF" w:rsidRDefault="00CD26EF">
      <w:pPr>
        <w:rPr>
          <w:rFonts w:ascii="Times New Roman" w:hAnsi="Times New Roman" w:cs="Times New Roman"/>
        </w:rPr>
      </w:pPr>
    </w:p>
    <w:p w14:paraId="3612BE7B" w14:textId="08224E3A" w:rsidR="007120C4" w:rsidRDefault="007120C4">
      <w:pPr>
        <w:rPr>
          <w:rFonts w:ascii="Times New Roman" w:hAnsi="Times New Roman" w:cs="Times New Roman"/>
        </w:rPr>
      </w:pPr>
    </w:p>
    <w:p w14:paraId="271FBCDF" w14:textId="77777777" w:rsidR="007120C4" w:rsidRDefault="007120C4">
      <w:pPr>
        <w:rPr>
          <w:rFonts w:ascii="Times New Roman" w:hAnsi="Times New Roman" w:cs="Times New Roman"/>
        </w:rPr>
      </w:pPr>
    </w:p>
    <w:p w14:paraId="36FB6796" w14:textId="77777777" w:rsidR="007120C4" w:rsidRPr="00243704" w:rsidRDefault="007120C4" w:rsidP="007120C4">
      <w:pPr>
        <w:rPr>
          <w:rFonts w:ascii="Times New Roman" w:hAnsi="Times New Roman" w:cs="Times New Roman"/>
        </w:rPr>
      </w:pPr>
      <w:r w:rsidRPr="00243704">
        <w:rPr>
          <w:rFonts w:ascii="Times New Roman" w:hAnsi="Times New Roman" w:cs="Times New Roman"/>
          <w:noProof/>
        </w:rPr>
        <w:lastRenderedPageBreak/>
        <w:drawing>
          <wp:inline distT="0" distB="0" distL="0" distR="0" wp14:anchorId="6631D413" wp14:editId="20A1CC06">
            <wp:extent cx="5943600" cy="3346450"/>
            <wp:effectExtent l="0" t="0" r="0" b="6350"/>
            <wp:docPr id="2" name="Picture 2"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atient's health&#10;&#10;Description automatically generated"/>
                    <pic:cNvPicPr/>
                  </pic:nvPicPr>
                  <pic:blipFill>
                    <a:blip r:embed="rId4"/>
                    <a:stretch>
                      <a:fillRect/>
                    </a:stretch>
                  </pic:blipFill>
                  <pic:spPr>
                    <a:xfrm>
                      <a:off x="0" y="0"/>
                      <a:ext cx="5943600" cy="3346450"/>
                    </a:xfrm>
                    <a:prstGeom prst="rect">
                      <a:avLst/>
                    </a:prstGeom>
                  </pic:spPr>
                </pic:pic>
              </a:graphicData>
            </a:graphic>
          </wp:inline>
        </w:drawing>
      </w:r>
    </w:p>
    <w:p w14:paraId="65C1C16D" w14:textId="66D5CFB3" w:rsidR="007120C4" w:rsidRPr="00243704" w:rsidRDefault="007C60F6" w:rsidP="007120C4">
      <w:pPr>
        <w:rPr>
          <w:rFonts w:ascii="Times New Roman" w:hAnsi="Times New Roman" w:cs="Times New Roman"/>
        </w:rPr>
      </w:pPr>
      <w:r>
        <w:rPr>
          <w:rFonts w:ascii="Times New Roman" w:hAnsi="Times New Roman" w:cs="Times New Roman"/>
        </w:rPr>
        <w:t>Additional</w:t>
      </w:r>
      <w:r w:rsidR="007120C4" w:rsidRPr="00243704">
        <w:rPr>
          <w:rFonts w:ascii="Times New Roman" w:hAnsi="Times New Roman" w:cs="Times New Roman"/>
        </w:rPr>
        <w:t xml:space="preserve"> Figure 1 – Analysis of new onset HF in HS patients with and without adalimumab exposure</w:t>
      </w:r>
      <w:r w:rsidR="007120C4">
        <w:rPr>
          <w:rFonts w:ascii="Times New Roman" w:hAnsi="Times New Roman" w:cs="Times New Roman"/>
        </w:rPr>
        <w:t>.</w:t>
      </w:r>
    </w:p>
    <w:p w14:paraId="55266DEE" w14:textId="77777777" w:rsidR="007120C4" w:rsidRPr="00243704" w:rsidRDefault="007120C4" w:rsidP="007120C4">
      <w:pPr>
        <w:rPr>
          <w:rFonts w:ascii="Times New Roman" w:hAnsi="Times New Roman" w:cs="Times New Roman"/>
        </w:rPr>
      </w:pPr>
    </w:p>
    <w:p w14:paraId="3E541C8D" w14:textId="77777777" w:rsidR="007120C4" w:rsidRPr="00243704" w:rsidRDefault="007120C4" w:rsidP="007120C4">
      <w:pPr>
        <w:rPr>
          <w:rFonts w:ascii="Times New Roman" w:hAnsi="Times New Roman" w:cs="Times New Roman"/>
        </w:rPr>
      </w:pPr>
    </w:p>
    <w:p w14:paraId="3BD825F0" w14:textId="77777777" w:rsidR="007120C4" w:rsidRPr="00243704" w:rsidRDefault="007120C4" w:rsidP="007120C4">
      <w:pPr>
        <w:rPr>
          <w:rFonts w:ascii="Times New Roman" w:hAnsi="Times New Roman" w:cs="Times New Roman"/>
        </w:rPr>
      </w:pPr>
      <w:r w:rsidRPr="00243704">
        <w:rPr>
          <w:rFonts w:ascii="Times New Roman" w:hAnsi="Times New Roman" w:cs="Times New Roman"/>
          <w:noProof/>
        </w:rPr>
        <w:drawing>
          <wp:inline distT="0" distB="0" distL="0" distR="0" wp14:anchorId="7A1CC3F7" wp14:editId="3C96C701">
            <wp:extent cx="5943600" cy="3346450"/>
            <wp:effectExtent l="0" t="0" r="0" b="6350"/>
            <wp:docPr id="4" name="Picture 4"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atient's health&#10;&#10;Description automatically generated"/>
                    <pic:cNvPicPr/>
                  </pic:nvPicPr>
                  <pic:blipFill>
                    <a:blip r:embed="rId5"/>
                    <a:stretch>
                      <a:fillRect/>
                    </a:stretch>
                  </pic:blipFill>
                  <pic:spPr>
                    <a:xfrm>
                      <a:off x="0" y="0"/>
                      <a:ext cx="5943600" cy="3346450"/>
                    </a:xfrm>
                    <a:prstGeom prst="rect">
                      <a:avLst/>
                    </a:prstGeom>
                  </pic:spPr>
                </pic:pic>
              </a:graphicData>
            </a:graphic>
          </wp:inline>
        </w:drawing>
      </w:r>
    </w:p>
    <w:p w14:paraId="6E34446C" w14:textId="365D7027" w:rsidR="007120C4" w:rsidRDefault="007C60F6" w:rsidP="007120C4">
      <w:pPr>
        <w:rPr>
          <w:rFonts w:ascii="Times New Roman" w:hAnsi="Times New Roman" w:cs="Times New Roman"/>
        </w:rPr>
      </w:pPr>
      <w:r>
        <w:rPr>
          <w:rFonts w:ascii="Times New Roman" w:hAnsi="Times New Roman" w:cs="Times New Roman"/>
        </w:rPr>
        <w:t>Additional</w:t>
      </w:r>
      <w:bookmarkStart w:id="0" w:name="_GoBack"/>
      <w:bookmarkEnd w:id="0"/>
      <w:r w:rsidR="007120C4" w:rsidRPr="00243704">
        <w:rPr>
          <w:rFonts w:ascii="Times New Roman" w:hAnsi="Times New Roman" w:cs="Times New Roman"/>
        </w:rPr>
        <w:t xml:space="preserve"> Figure 2 – Analysis of HF exacerbation in HS patients with and without adalimumab exposure</w:t>
      </w:r>
      <w:r w:rsidR="007120C4">
        <w:rPr>
          <w:rFonts w:ascii="Times New Roman" w:hAnsi="Times New Roman" w:cs="Times New Roman"/>
        </w:rPr>
        <w:t>.</w:t>
      </w:r>
    </w:p>
    <w:p w14:paraId="7EFC7AAE" w14:textId="77777777" w:rsidR="007120C4" w:rsidRPr="00243704" w:rsidRDefault="007120C4">
      <w:pPr>
        <w:rPr>
          <w:rFonts w:ascii="Times New Roman" w:hAnsi="Times New Roman" w:cs="Times New Roman"/>
        </w:rPr>
      </w:pPr>
    </w:p>
    <w:sectPr w:rsidR="007120C4" w:rsidRPr="0024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19"/>
    <w:rsid w:val="00041339"/>
    <w:rsid w:val="00042B66"/>
    <w:rsid w:val="000A6476"/>
    <w:rsid w:val="00112431"/>
    <w:rsid w:val="00112938"/>
    <w:rsid w:val="00181DFB"/>
    <w:rsid w:val="001905EB"/>
    <w:rsid w:val="001B6CAD"/>
    <w:rsid w:val="001C08E3"/>
    <w:rsid w:val="0020421C"/>
    <w:rsid w:val="00207C7E"/>
    <w:rsid w:val="00212339"/>
    <w:rsid w:val="00220B55"/>
    <w:rsid w:val="00234316"/>
    <w:rsid w:val="00243704"/>
    <w:rsid w:val="002535C3"/>
    <w:rsid w:val="002C153D"/>
    <w:rsid w:val="00334C6A"/>
    <w:rsid w:val="00335E19"/>
    <w:rsid w:val="00353689"/>
    <w:rsid w:val="0035621A"/>
    <w:rsid w:val="00360F15"/>
    <w:rsid w:val="003A6A73"/>
    <w:rsid w:val="00443628"/>
    <w:rsid w:val="0044538A"/>
    <w:rsid w:val="00465F4C"/>
    <w:rsid w:val="00472CF4"/>
    <w:rsid w:val="0049396A"/>
    <w:rsid w:val="004F6C78"/>
    <w:rsid w:val="00503025"/>
    <w:rsid w:val="005512E2"/>
    <w:rsid w:val="00564A24"/>
    <w:rsid w:val="005B1324"/>
    <w:rsid w:val="005F032C"/>
    <w:rsid w:val="005F4CBB"/>
    <w:rsid w:val="0061621F"/>
    <w:rsid w:val="00636227"/>
    <w:rsid w:val="00656F18"/>
    <w:rsid w:val="00666E81"/>
    <w:rsid w:val="006A5279"/>
    <w:rsid w:val="006C34BF"/>
    <w:rsid w:val="006C4BD5"/>
    <w:rsid w:val="006E36D6"/>
    <w:rsid w:val="007120C4"/>
    <w:rsid w:val="00742511"/>
    <w:rsid w:val="00747C02"/>
    <w:rsid w:val="007B21B7"/>
    <w:rsid w:val="007B5D48"/>
    <w:rsid w:val="007C60F6"/>
    <w:rsid w:val="007D004D"/>
    <w:rsid w:val="007E3649"/>
    <w:rsid w:val="008068D0"/>
    <w:rsid w:val="00842B83"/>
    <w:rsid w:val="00877677"/>
    <w:rsid w:val="008843C7"/>
    <w:rsid w:val="008A5F59"/>
    <w:rsid w:val="00950EED"/>
    <w:rsid w:val="00991FAF"/>
    <w:rsid w:val="009B0347"/>
    <w:rsid w:val="009B0721"/>
    <w:rsid w:val="00A17724"/>
    <w:rsid w:val="00A81A16"/>
    <w:rsid w:val="00AB663D"/>
    <w:rsid w:val="00AB722B"/>
    <w:rsid w:val="00AC63CA"/>
    <w:rsid w:val="00AD75BB"/>
    <w:rsid w:val="00AE750B"/>
    <w:rsid w:val="00AF16C6"/>
    <w:rsid w:val="00B042DB"/>
    <w:rsid w:val="00B060D4"/>
    <w:rsid w:val="00B40303"/>
    <w:rsid w:val="00BA4C16"/>
    <w:rsid w:val="00C01723"/>
    <w:rsid w:val="00C905A2"/>
    <w:rsid w:val="00CD26EF"/>
    <w:rsid w:val="00CD3C83"/>
    <w:rsid w:val="00CE3FD6"/>
    <w:rsid w:val="00D02149"/>
    <w:rsid w:val="00D605B7"/>
    <w:rsid w:val="00DB505A"/>
    <w:rsid w:val="00DC7D5B"/>
    <w:rsid w:val="00DE0B33"/>
    <w:rsid w:val="00DF2526"/>
    <w:rsid w:val="00E12299"/>
    <w:rsid w:val="00E55457"/>
    <w:rsid w:val="00E56FA5"/>
    <w:rsid w:val="00E62EEF"/>
    <w:rsid w:val="00E635B6"/>
    <w:rsid w:val="00E92C57"/>
    <w:rsid w:val="00EB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7B58CA"/>
  <w15:chartTrackingRefBased/>
  <w15:docId w15:val="{4D659D39-2C87-2C4C-9C58-8A80A21F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E1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6E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Pakhchanian, Haig Hagop Sarkis</dc:creator>
  <cp:keywords/>
  <dc:description/>
  <cp:lastModifiedBy>Rahul1 R</cp:lastModifiedBy>
  <cp:revision>4</cp:revision>
  <dcterms:created xsi:type="dcterms:W3CDTF">2024-09-28T14:32:00Z</dcterms:created>
  <dcterms:modified xsi:type="dcterms:W3CDTF">2024-09-30T05:43:00Z</dcterms:modified>
</cp:coreProperties>
</file>