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7EE8" w:rsidRDefault="00DB7EE8" w:rsidP="00DB7EE8">
      <w:pPr>
        <w:jc w:val="center"/>
        <w:rPr>
          <w:rFonts w:ascii="Times New Roman" w:hAnsi="Times New Roman"/>
          <w:sz w:val="32"/>
        </w:rPr>
      </w:pPr>
      <w:bookmarkStart w:id="0" w:name="_Hlk525032874"/>
      <w:r>
        <w:rPr>
          <w:rFonts w:ascii="Times New Roman" w:hAnsi="Times New Roman"/>
          <w:sz w:val="32"/>
        </w:rPr>
        <w:t xml:space="preserve">Sarcoidosis of the central nervous system: </w:t>
      </w:r>
    </w:p>
    <w:p w:rsidR="00DB7EE8" w:rsidRPr="00626612" w:rsidRDefault="00D00B5E" w:rsidP="00DB7EE8">
      <w:pPr>
        <w:jc w:val="center"/>
        <w:rPr>
          <w:rFonts w:ascii="Times New Roman" w:hAnsi="Times New Roman"/>
          <w:sz w:val="32"/>
        </w:rPr>
      </w:pPr>
      <w:r w:rsidRPr="00D00B5E">
        <w:rPr>
          <w:rFonts w:ascii="Times New Roman" w:hAnsi="Times New Roman"/>
          <w:sz w:val="32"/>
        </w:rPr>
        <w:t xml:space="preserve">safety and efficacy </w:t>
      </w:r>
      <w:r>
        <w:rPr>
          <w:rFonts w:ascii="Times New Roman" w:hAnsi="Times New Roman"/>
          <w:sz w:val="32"/>
        </w:rPr>
        <w:t xml:space="preserve">of </w:t>
      </w:r>
      <w:r w:rsidR="00DB7EE8" w:rsidRPr="00DB7EE8">
        <w:rPr>
          <w:rFonts w:ascii="Times New Roman" w:hAnsi="Times New Roman"/>
          <w:sz w:val="32"/>
        </w:rPr>
        <w:t>treatment</w:t>
      </w:r>
      <w:r>
        <w:rPr>
          <w:rFonts w:ascii="Times New Roman" w:hAnsi="Times New Roman"/>
          <w:sz w:val="32"/>
        </w:rPr>
        <w:t xml:space="preserve">, </w:t>
      </w:r>
      <w:r w:rsidR="00B76541">
        <w:rPr>
          <w:rFonts w:ascii="Times New Roman" w:hAnsi="Times New Roman"/>
          <w:sz w:val="32"/>
        </w:rPr>
        <w:t xml:space="preserve">and </w:t>
      </w:r>
      <w:r>
        <w:rPr>
          <w:rFonts w:ascii="Times New Roman" w:hAnsi="Times New Roman"/>
          <w:sz w:val="32"/>
        </w:rPr>
        <w:t>experience of biological therapies</w:t>
      </w:r>
    </w:p>
    <w:bookmarkEnd w:id="0"/>
    <w:p w:rsidR="00DB7EE8" w:rsidRPr="00626612" w:rsidRDefault="00DB7EE8" w:rsidP="00DB7EE8">
      <w:pPr>
        <w:jc w:val="center"/>
        <w:rPr>
          <w:rFonts w:ascii="Times New Roman" w:hAnsi="Times New Roman"/>
          <w:sz w:val="32"/>
        </w:rPr>
      </w:pPr>
    </w:p>
    <w:p w:rsidR="00DB7EE8" w:rsidRDefault="00DB7EE8" w:rsidP="00DB7EE8">
      <w:pPr>
        <w:jc w:val="center"/>
        <w:rPr>
          <w:rFonts w:ascii="Times New Roman" w:hAnsi="Times New Roman"/>
          <w:sz w:val="32"/>
        </w:rPr>
      </w:pPr>
    </w:p>
    <w:p w:rsidR="00DB7EE8" w:rsidRPr="00626612" w:rsidRDefault="00DB7EE8" w:rsidP="00DB7EE8">
      <w:pPr>
        <w:jc w:val="center"/>
        <w:rPr>
          <w:rFonts w:ascii="Times New Roman" w:hAnsi="Times New Roman"/>
          <w:sz w:val="32"/>
        </w:rPr>
      </w:pPr>
    </w:p>
    <w:p w:rsidR="00DB7EE8" w:rsidRPr="00626612" w:rsidRDefault="00DB7EE8" w:rsidP="00DB7EE8">
      <w:pPr>
        <w:jc w:val="center"/>
        <w:rPr>
          <w:rFonts w:ascii="Times New Roman" w:hAnsi="Times New Roman"/>
          <w:sz w:val="32"/>
        </w:rPr>
      </w:pPr>
      <w:r w:rsidRPr="00626612">
        <w:rPr>
          <w:rFonts w:ascii="Times New Roman" w:hAnsi="Times New Roman"/>
          <w:sz w:val="32"/>
        </w:rPr>
        <w:t>Desmond P Kidd MD FRCP</w:t>
      </w:r>
    </w:p>
    <w:p w:rsidR="00DB7EE8" w:rsidRPr="00626612" w:rsidRDefault="00DB7EE8" w:rsidP="00DB7EE8">
      <w:pPr>
        <w:jc w:val="center"/>
        <w:rPr>
          <w:rFonts w:ascii="Times New Roman" w:hAnsi="Times New Roman"/>
          <w:sz w:val="32"/>
        </w:rPr>
      </w:pPr>
    </w:p>
    <w:p w:rsidR="00DB7EE8" w:rsidRPr="00626612" w:rsidRDefault="00DB7EE8" w:rsidP="00DB7EE8">
      <w:pPr>
        <w:jc w:val="center"/>
        <w:rPr>
          <w:rFonts w:ascii="Times New Roman" w:hAnsi="Times New Roman"/>
          <w:sz w:val="32"/>
        </w:rPr>
      </w:pPr>
      <w:r w:rsidRPr="00626612">
        <w:rPr>
          <w:rFonts w:ascii="Times New Roman" w:hAnsi="Times New Roman"/>
          <w:sz w:val="32"/>
        </w:rPr>
        <w:t>Centre for Neurosarcoidosis, Neuroimmunology unit,</w:t>
      </w:r>
    </w:p>
    <w:p w:rsidR="00DB7EE8" w:rsidRPr="00626612" w:rsidRDefault="00DB7EE8" w:rsidP="00DB7EE8">
      <w:pPr>
        <w:jc w:val="center"/>
        <w:rPr>
          <w:rFonts w:ascii="Times New Roman" w:hAnsi="Times New Roman"/>
          <w:sz w:val="32"/>
        </w:rPr>
      </w:pPr>
      <w:r w:rsidRPr="00626612">
        <w:rPr>
          <w:rFonts w:ascii="Times New Roman" w:hAnsi="Times New Roman"/>
          <w:sz w:val="32"/>
        </w:rPr>
        <w:t>Institute of Immunity and Transplantation,</w:t>
      </w:r>
    </w:p>
    <w:p w:rsidR="00DB7EE8" w:rsidRPr="00626612" w:rsidRDefault="00DB7EE8" w:rsidP="00DB7EE8">
      <w:pPr>
        <w:jc w:val="center"/>
        <w:rPr>
          <w:rFonts w:ascii="Times New Roman" w:hAnsi="Times New Roman"/>
          <w:sz w:val="32"/>
        </w:rPr>
      </w:pPr>
      <w:r w:rsidRPr="00626612">
        <w:rPr>
          <w:rFonts w:ascii="Times New Roman" w:hAnsi="Times New Roman"/>
          <w:sz w:val="32"/>
        </w:rPr>
        <w:t>University College London, London NW3 2PF</w:t>
      </w:r>
    </w:p>
    <w:p w:rsidR="00DB7EE8" w:rsidRPr="007D3E21" w:rsidRDefault="00DB7EE8" w:rsidP="00DB7EE8">
      <w:pPr>
        <w:jc w:val="both"/>
        <w:rPr>
          <w:rFonts w:ascii="Times New Roman" w:hAnsi="Times New Roman"/>
          <w:sz w:val="24"/>
        </w:rPr>
      </w:pPr>
    </w:p>
    <w:p w:rsidR="00DB7EE8" w:rsidRPr="007D3E21" w:rsidRDefault="00DB7EE8" w:rsidP="00DB7EE8">
      <w:pPr>
        <w:jc w:val="both"/>
        <w:rPr>
          <w:rFonts w:ascii="Times New Roman" w:hAnsi="Times New Roman"/>
          <w:sz w:val="24"/>
        </w:rPr>
      </w:pPr>
    </w:p>
    <w:p w:rsidR="00DB7EE8" w:rsidRDefault="00DB7EE8" w:rsidP="00DB7EE8">
      <w:pPr>
        <w:jc w:val="both"/>
        <w:rPr>
          <w:rFonts w:ascii="Times New Roman" w:hAnsi="Times New Roman"/>
          <w:sz w:val="24"/>
        </w:rPr>
      </w:pPr>
    </w:p>
    <w:p w:rsidR="00DB7EE8" w:rsidRDefault="00DB7EE8" w:rsidP="00DB7EE8">
      <w:pPr>
        <w:jc w:val="both"/>
        <w:rPr>
          <w:rFonts w:ascii="Times New Roman" w:hAnsi="Times New Roman"/>
          <w:sz w:val="24"/>
        </w:rPr>
      </w:pPr>
    </w:p>
    <w:p w:rsidR="00DB7EE8" w:rsidRPr="007D3E21" w:rsidRDefault="00DB7EE8" w:rsidP="00DB7EE8">
      <w:pPr>
        <w:jc w:val="both"/>
        <w:rPr>
          <w:rFonts w:ascii="Times New Roman" w:hAnsi="Times New Roman"/>
          <w:sz w:val="24"/>
        </w:rPr>
      </w:pPr>
      <w:r w:rsidRPr="007D3E21">
        <w:rPr>
          <w:rFonts w:ascii="Times New Roman" w:hAnsi="Times New Roman"/>
          <w:sz w:val="24"/>
        </w:rPr>
        <w:t>Keywords: Sarcoidosis, Neurosarcoidosis</w:t>
      </w:r>
      <w:r>
        <w:rPr>
          <w:rFonts w:ascii="Times New Roman" w:hAnsi="Times New Roman"/>
          <w:sz w:val="24"/>
        </w:rPr>
        <w:t>, natural history, immunosuppression, TNF</w:t>
      </w:r>
      <w:r>
        <w:rPr>
          <w:rFonts w:ascii="Times New Roman" w:hAnsi="Times New Roman" w:cs="Times New Roman"/>
          <w:sz w:val="24"/>
        </w:rPr>
        <w:t>α</w:t>
      </w:r>
      <w:r>
        <w:rPr>
          <w:rFonts w:ascii="Times New Roman" w:hAnsi="Times New Roman"/>
          <w:sz w:val="24"/>
        </w:rPr>
        <w:t xml:space="preserve"> antagonist</w:t>
      </w:r>
    </w:p>
    <w:p w:rsidR="00DB7EE8" w:rsidRDefault="00DB7EE8" w:rsidP="00DB7EE8">
      <w:pPr>
        <w:jc w:val="both"/>
        <w:rPr>
          <w:rFonts w:ascii="Times New Roman" w:hAnsi="Times New Roman"/>
          <w:sz w:val="24"/>
        </w:rPr>
      </w:pPr>
    </w:p>
    <w:p w:rsidR="00DB7EE8" w:rsidRDefault="00DB7EE8" w:rsidP="00DB7EE8">
      <w:pPr>
        <w:jc w:val="both"/>
        <w:rPr>
          <w:rFonts w:ascii="Times New Roman" w:hAnsi="Times New Roman"/>
          <w:sz w:val="24"/>
        </w:rPr>
      </w:pPr>
    </w:p>
    <w:p w:rsidR="00DB7EE8" w:rsidRPr="007D3E21" w:rsidRDefault="00DB7EE8" w:rsidP="00DB7EE8">
      <w:pPr>
        <w:jc w:val="both"/>
        <w:rPr>
          <w:rFonts w:ascii="Times New Roman" w:hAnsi="Times New Roman"/>
          <w:sz w:val="24"/>
        </w:rPr>
      </w:pPr>
    </w:p>
    <w:p w:rsidR="00DB7EE8" w:rsidRPr="007D3E21" w:rsidRDefault="00DB7EE8" w:rsidP="00DB7EE8">
      <w:pPr>
        <w:jc w:val="both"/>
        <w:rPr>
          <w:rFonts w:ascii="Times New Roman" w:hAnsi="Times New Roman"/>
          <w:sz w:val="24"/>
        </w:rPr>
      </w:pPr>
    </w:p>
    <w:p w:rsidR="00DB7EE8" w:rsidRPr="007D3E21" w:rsidRDefault="00DB7EE8" w:rsidP="00DB7EE8">
      <w:pPr>
        <w:jc w:val="both"/>
        <w:rPr>
          <w:rFonts w:ascii="Times New Roman" w:hAnsi="Times New Roman"/>
          <w:sz w:val="24"/>
        </w:rPr>
      </w:pPr>
      <w:r w:rsidRPr="007D3E21">
        <w:rPr>
          <w:rFonts w:ascii="Times New Roman" w:hAnsi="Times New Roman"/>
          <w:sz w:val="24"/>
        </w:rPr>
        <w:t>Correspondence to Centre for Neurosarcoidosis, Neuroimmunology unit, Institute of Immunity and Transplantation, University College London, London NW3 2PF</w:t>
      </w:r>
    </w:p>
    <w:p w:rsidR="00DB7EE8" w:rsidRPr="007D3E21" w:rsidRDefault="00DB7EE8" w:rsidP="00DB7EE8">
      <w:pPr>
        <w:jc w:val="both"/>
        <w:rPr>
          <w:rFonts w:ascii="Times New Roman" w:hAnsi="Times New Roman"/>
          <w:sz w:val="24"/>
        </w:rPr>
      </w:pPr>
      <w:r w:rsidRPr="007D3E21">
        <w:rPr>
          <w:rFonts w:ascii="Times New Roman" w:hAnsi="Times New Roman"/>
          <w:sz w:val="24"/>
        </w:rPr>
        <w:t>Tel 00442078302868</w:t>
      </w:r>
    </w:p>
    <w:p w:rsidR="00DB7EE8" w:rsidRPr="007D3E21" w:rsidRDefault="00DB7EE8" w:rsidP="00DB7EE8">
      <w:pPr>
        <w:jc w:val="both"/>
        <w:rPr>
          <w:rFonts w:ascii="Times New Roman" w:hAnsi="Times New Roman"/>
          <w:sz w:val="24"/>
        </w:rPr>
      </w:pPr>
      <w:r w:rsidRPr="007D3E21">
        <w:rPr>
          <w:rFonts w:ascii="Times New Roman" w:hAnsi="Times New Roman"/>
          <w:sz w:val="24"/>
        </w:rPr>
        <w:t>Fax 00442074726829</w:t>
      </w:r>
    </w:p>
    <w:p w:rsidR="00DB7EE8" w:rsidRPr="007D3E21" w:rsidRDefault="00EA6EEE" w:rsidP="00DB7EE8">
      <w:pPr>
        <w:jc w:val="both"/>
        <w:rPr>
          <w:rFonts w:ascii="Times New Roman" w:hAnsi="Times New Roman"/>
          <w:sz w:val="24"/>
        </w:rPr>
      </w:pPr>
      <w:hyperlink r:id="rId7" w:history="1">
        <w:r w:rsidR="00DB7EE8" w:rsidRPr="007D3E21">
          <w:rPr>
            <w:rStyle w:val="Hyperlink"/>
            <w:rFonts w:ascii="Times New Roman" w:hAnsi="Times New Roman"/>
            <w:sz w:val="24"/>
          </w:rPr>
          <w:t>d.kidd@ucl.ac.uk</w:t>
        </w:r>
      </w:hyperlink>
    </w:p>
    <w:p w:rsidR="00366743" w:rsidRDefault="00366743" w:rsidP="00366743">
      <w:pPr>
        <w:jc w:val="both"/>
        <w:rPr>
          <w:rFonts w:ascii="Times New Roman" w:hAnsi="Times New Roman"/>
          <w:sz w:val="24"/>
        </w:rPr>
      </w:pPr>
    </w:p>
    <w:p w:rsidR="00366743" w:rsidRDefault="00366743" w:rsidP="00366743">
      <w:pPr>
        <w:jc w:val="both"/>
        <w:rPr>
          <w:rFonts w:ascii="Times New Roman" w:hAnsi="Times New Roman"/>
          <w:sz w:val="24"/>
        </w:rPr>
      </w:pPr>
    </w:p>
    <w:p w:rsidR="00366743" w:rsidRDefault="00366743" w:rsidP="00366743">
      <w:pPr>
        <w:jc w:val="both"/>
        <w:rPr>
          <w:rFonts w:ascii="Times New Roman" w:hAnsi="Times New Roman"/>
          <w:sz w:val="24"/>
        </w:rPr>
      </w:pPr>
      <w:r w:rsidRPr="00366743">
        <w:rPr>
          <w:rFonts w:ascii="Times New Roman" w:hAnsi="Times New Roman"/>
          <w:sz w:val="24"/>
        </w:rPr>
        <w:lastRenderedPageBreak/>
        <w:t>Financial disclosures: Dr Kidd receives royalties from Elsevier and Springer-Verlag. He reports no other disclosures.</w:t>
      </w:r>
    </w:p>
    <w:p w:rsidR="00916E8A" w:rsidRDefault="00916E8A" w:rsidP="00366743">
      <w:pPr>
        <w:jc w:val="both"/>
        <w:rPr>
          <w:rFonts w:ascii="Times New Roman" w:hAnsi="Times New Roman"/>
          <w:sz w:val="24"/>
        </w:rPr>
      </w:pPr>
      <w:r>
        <w:rPr>
          <w:rFonts w:ascii="Times New Roman" w:hAnsi="Times New Roman"/>
          <w:sz w:val="24"/>
        </w:rPr>
        <w:t>Competing interests: there are none.</w:t>
      </w:r>
    </w:p>
    <w:p w:rsidR="00916E8A" w:rsidRPr="00366743" w:rsidRDefault="00916E8A" w:rsidP="00366743">
      <w:pPr>
        <w:jc w:val="both"/>
        <w:rPr>
          <w:rFonts w:ascii="Times New Roman" w:hAnsi="Times New Roman"/>
          <w:sz w:val="24"/>
        </w:rPr>
      </w:pPr>
      <w:r>
        <w:rPr>
          <w:rFonts w:ascii="Times New Roman" w:hAnsi="Times New Roman"/>
          <w:sz w:val="24"/>
        </w:rPr>
        <w:t>The study received no funding.</w:t>
      </w:r>
    </w:p>
    <w:p w:rsidR="00366743" w:rsidRPr="00366743" w:rsidRDefault="00916E8A" w:rsidP="00366743">
      <w:pPr>
        <w:jc w:val="both"/>
        <w:rPr>
          <w:rFonts w:ascii="Times New Roman" w:hAnsi="Times New Roman"/>
          <w:sz w:val="24"/>
        </w:rPr>
      </w:pPr>
      <w:r>
        <w:rPr>
          <w:rFonts w:ascii="Times New Roman" w:hAnsi="Times New Roman"/>
          <w:sz w:val="24"/>
        </w:rPr>
        <w:t>Acknowledgements: the author thanks all the patients who have attended the clinic since its inception, their relatives and carers, and the physicians who referred them.</w:t>
      </w:r>
    </w:p>
    <w:p w:rsidR="00366743" w:rsidRPr="00366743" w:rsidRDefault="00366743" w:rsidP="00366743">
      <w:pPr>
        <w:jc w:val="both"/>
        <w:rPr>
          <w:rFonts w:ascii="Times New Roman" w:hAnsi="Times New Roman"/>
          <w:sz w:val="24"/>
        </w:rPr>
      </w:pPr>
    </w:p>
    <w:p w:rsidR="00366743" w:rsidRPr="00366743" w:rsidRDefault="00366743" w:rsidP="00366743">
      <w:pPr>
        <w:jc w:val="both"/>
        <w:rPr>
          <w:rFonts w:ascii="Times New Roman" w:hAnsi="Times New Roman"/>
          <w:sz w:val="24"/>
        </w:rPr>
      </w:pPr>
    </w:p>
    <w:p w:rsidR="00366743" w:rsidRPr="00366743" w:rsidRDefault="00366743" w:rsidP="00366743">
      <w:pPr>
        <w:jc w:val="both"/>
        <w:rPr>
          <w:rFonts w:ascii="Times New Roman" w:hAnsi="Times New Roman"/>
          <w:sz w:val="24"/>
        </w:rPr>
      </w:pPr>
    </w:p>
    <w:p w:rsidR="00366743" w:rsidRPr="00366743" w:rsidRDefault="00366743" w:rsidP="00366743">
      <w:pPr>
        <w:jc w:val="both"/>
        <w:rPr>
          <w:rFonts w:ascii="Times New Roman" w:hAnsi="Times New Roman"/>
          <w:sz w:val="24"/>
        </w:rPr>
      </w:pPr>
      <w:r w:rsidRPr="00366743">
        <w:rPr>
          <w:rFonts w:ascii="Times New Roman" w:hAnsi="Times New Roman"/>
          <w:sz w:val="24"/>
        </w:rPr>
        <w:t>Word count (abstract) 2</w:t>
      </w:r>
      <w:r w:rsidR="00366E6D">
        <w:rPr>
          <w:rFonts w:ascii="Times New Roman" w:hAnsi="Times New Roman"/>
          <w:sz w:val="24"/>
        </w:rPr>
        <w:t>4</w:t>
      </w:r>
      <w:r w:rsidR="00F3684A">
        <w:rPr>
          <w:rFonts w:ascii="Times New Roman" w:hAnsi="Times New Roman"/>
          <w:sz w:val="24"/>
        </w:rPr>
        <w:t>6</w:t>
      </w:r>
    </w:p>
    <w:p w:rsidR="00366743" w:rsidRPr="00366743" w:rsidRDefault="00366743" w:rsidP="00366743">
      <w:pPr>
        <w:jc w:val="both"/>
        <w:rPr>
          <w:rFonts w:ascii="Times New Roman" w:hAnsi="Times New Roman"/>
          <w:sz w:val="24"/>
        </w:rPr>
      </w:pPr>
      <w:r w:rsidRPr="00366743">
        <w:rPr>
          <w:rFonts w:ascii="Times New Roman" w:hAnsi="Times New Roman"/>
          <w:sz w:val="24"/>
        </w:rPr>
        <w:t>Word count (text) 2</w:t>
      </w:r>
      <w:r w:rsidR="00740F5C">
        <w:rPr>
          <w:rFonts w:ascii="Times New Roman" w:hAnsi="Times New Roman"/>
          <w:sz w:val="24"/>
        </w:rPr>
        <w:t>99</w:t>
      </w:r>
      <w:r w:rsidRPr="00366743">
        <w:rPr>
          <w:rFonts w:ascii="Times New Roman" w:hAnsi="Times New Roman"/>
          <w:sz w:val="24"/>
        </w:rPr>
        <w:t>7</w:t>
      </w:r>
    </w:p>
    <w:p w:rsidR="00366743" w:rsidRPr="00366743" w:rsidRDefault="00366743" w:rsidP="00366743">
      <w:pPr>
        <w:jc w:val="both"/>
        <w:rPr>
          <w:rFonts w:ascii="Times New Roman" w:hAnsi="Times New Roman"/>
          <w:sz w:val="24"/>
        </w:rPr>
      </w:pPr>
    </w:p>
    <w:p w:rsidR="00366743" w:rsidRPr="00366743" w:rsidRDefault="00366743" w:rsidP="00366743">
      <w:pPr>
        <w:jc w:val="both"/>
        <w:rPr>
          <w:rFonts w:ascii="Times New Roman" w:hAnsi="Times New Roman"/>
          <w:sz w:val="24"/>
        </w:rPr>
      </w:pPr>
    </w:p>
    <w:p w:rsidR="00366743" w:rsidRDefault="00366743" w:rsidP="00366743">
      <w:pPr>
        <w:jc w:val="both"/>
        <w:rPr>
          <w:rFonts w:ascii="Times New Roman" w:hAnsi="Times New Roman"/>
          <w:sz w:val="24"/>
        </w:rPr>
      </w:pPr>
      <w:r w:rsidRPr="00366743">
        <w:rPr>
          <w:rFonts w:ascii="Times New Roman" w:hAnsi="Times New Roman"/>
          <w:sz w:val="24"/>
        </w:rPr>
        <w:t>Author contributions: Dr Kidd was responsible for the study concept and design, acquisition of data and analysis and interpretation. He was responsible for a critical revision of the manuscript for important intellectual content. He was the study supervisor.</w:t>
      </w:r>
    </w:p>
    <w:p w:rsidR="00366743" w:rsidRPr="00366743" w:rsidRDefault="00366743" w:rsidP="00366743">
      <w:pPr>
        <w:jc w:val="both"/>
        <w:rPr>
          <w:rFonts w:ascii="Times New Roman" w:hAnsi="Times New Roman"/>
          <w:sz w:val="24"/>
        </w:rPr>
      </w:pPr>
    </w:p>
    <w:p w:rsidR="00366743" w:rsidRPr="00366743" w:rsidRDefault="00366743" w:rsidP="00366743">
      <w:pPr>
        <w:jc w:val="both"/>
        <w:rPr>
          <w:rFonts w:ascii="Times New Roman" w:hAnsi="Times New Roman"/>
          <w:sz w:val="24"/>
        </w:rPr>
      </w:pPr>
    </w:p>
    <w:p w:rsidR="00DB7EE8" w:rsidRPr="007D3E21" w:rsidRDefault="00366743" w:rsidP="00366743">
      <w:pPr>
        <w:jc w:val="both"/>
        <w:rPr>
          <w:rFonts w:ascii="Times New Roman" w:hAnsi="Times New Roman"/>
          <w:sz w:val="24"/>
        </w:rPr>
      </w:pPr>
      <w:r w:rsidRPr="00366743">
        <w:rPr>
          <w:rFonts w:ascii="Times New Roman" w:hAnsi="Times New Roman"/>
          <w:sz w:val="24"/>
        </w:rPr>
        <w:t>All patients consented to their clinical details being reported and the work has been conducted in compliance with the declaration of Helsinki.</w:t>
      </w:r>
      <w:r w:rsidR="00DB7EE8" w:rsidRPr="007D3E21">
        <w:rPr>
          <w:rFonts w:ascii="Times New Roman" w:hAnsi="Times New Roman"/>
          <w:sz w:val="24"/>
        </w:rPr>
        <w:br w:type="page"/>
      </w:r>
    </w:p>
    <w:p w:rsidR="00DB7EE8" w:rsidRPr="007D3E21" w:rsidRDefault="00DB7EE8" w:rsidP="00DB7EE8">
      <w:pPr>
        <w:jc w:val="both"/>
        <w:rPr>
          <w:rFonts w:ascii="Times New Roman" w:hAnsi="Times New Roman"/>
          <w:sz w:val="24"/>
        </w:rPr>
      </w:pPr>
    </w:p>
    <w:p w:rsidR="00DB7EE8" w:rsidRPr="007D3E21" w:rsidRDefault="00DB7EE8" w:rsidP="00DB7EE8">
      <w:pPr>
        <w:jc w:val="both"/>
        <w:rPr>
          <w:rFonts w:ascii="Times New Roman" w:hAnsi="Times New Roman"/>
          <w:sz w:val="24"/>
        </w:rPr>
      </w:pPr>
    </w:p>
    <w:p w:rsidR="00DB7EE8" w:rsidRPr="00626612" w:rsidRDefault="00DB7EE8" w:rsidP="006229DE">
      <w:pPr>
        <w:spacing w:line="360" w:lineRule="auto"/>
        <w:rPr>
          <w:rFonts w:ascii="Times New Roman" w:hAnsi="Times New Roman"/>
          <w:sz w:val="28"/>
          <w:szCs w:val="28"/>
        </w:rPr>
      </w:pPr>
      <w:r w:rsidRPr="00626612">
        <w:rPr>
          <w:rFonts w:ascii="Times New Roman" w:hAnsi="Times New Roman"/>
          <w:sz w:val="28"/>
          <w:szCs w:val="28"/>
        </w:rPr>
        <w:t>Abstract</w:t>
      </w:r>
    </w:p>
    <w:p w:rsidR="00DB7EE8" w:rsidRPr="007D3E21" w:rsidRDefault="00F60E75" w:rsidP="006229DE">
      <w:pPr>
        <w:spacing w:line="360" w:lineRule="auto"/>
        <w:rPr>
          <w:rFonts w:ascii="Times New Roman" w:hAnsi="Times New Roman"/>
          <w:sz w:val="24"/>
        </w:rPr>
      </w:pPr>
      <w:r>
        <w:rPr>
          <w:rFonts w:ascii="Times New Roman" w:hAnsi="Times New Roman"/>
          <w:sz w:val="24"/>
        </w:rPr>
        <w:t>Background</w:t>
      </w:r>
      <w:r w:rsidR="00366743">
        <w:rPr>
          <w:rFonts w:ascii="Times New Roman" w:hAnsi="Times New Roman"/>
          <w:sz w:val="24"/>
        </w:rPr>
        <w:t xml:space="preserve">: </w:t>
      </w:r>
      <w:r w:rsidR="00DB7EE8" w:rsidRPr="007D3E21">
        <w:rPr>
          <w:rFonts w:ascii="Times New Roman" w:hAnsi="Times New Roman"/>
          <w:sz w:val="24"/>
        </w:rPr>
        <w:t>Neurological complications of sarcoidosis are uncommon and the natural history and optimal treatments under-researched. With the advent of biological therapies, it is important to define the clinical characteristics and immunopathology of the disease.</w:t>
      </w:r>
    </w:p>
    <w:p w:rsidR="00DB7EE8" w:rsidRPr="007D3E21" w:rsidRDefault="00366743" w:rsidP="006229DE">
      <w:pPr>
        <w:spacing w:line="360" w:lineRule="auto"/>
        <w:rPr>
          <w:rFonts w:ascii="Times New Roman" w:hAnsi="Times New Roman"/>
          <w:sz w:val="24"/>
        </w:rPr>
      </w:pPr>
      <w:r>
        <w:rPr>
          <w:rFonts w:ascii="Times New Roman" w:hAnsi="Times New Roman"/>
          <w:sz w:val="24"/>
        </w:rPr>
        <w:t xml:space="preserve">Methods: </w:t>
      </w:r>
      <w:r w:rsidR="00DB7EE8" w:rsidRPr="007D3E21">
        <w:rPr>
          <w:rFonts w:ascii="Times New Roman" w:hAnsi="Times New Roman"/>
          <w:sz w:val="24"/>
        </w:rPr>
        <w:t xml:space="preserve">Patients referred to and treated within the Centre for Neurosarcoidosis over a 15 year period who had biopsy proven “highly probable” disease </w:t>
      </w:r>
      <w:r w:rsidR="00DB7EE8">
        <w:rPr>
          <w:rFonts w:ascii="Times New Roman" w:hAnsi="Times New Roman"/>
          <w:sz w:val="24"/>
        </w:rPr>
        <w:t xml:space="preserve">of the central nervous system </w:t>
      </w:r>
      <w:r w:rsidR="00DB7EE8" w:rsidRPr="007D3E21">
        <w:rPr>
          <w:rFonts w:ascii="Times New Roman" w:hAnsi="Times New Roman"/>
          <w:sz w:val="24"/>
        </w:rPr>
        <w:t>were studied prospectively.</w:t>
      </w:r>
    </w:p>
    <w:p w:rsidR="00DB7EE8" w:rsidRDefault="00366743" w:rsidP="006229DE">
      <w:pPr>
        <w:spacing w:line="360" w:lineRule="auto"/>
        <w:rPr>
          <w:rFonts w:ascii="Times New Roman" w:hAnsi="Times New Roman"/>
          <w:sz w:val="24"/>
        </w:rPr>
      </w:pPr>
      <w:r>
        <w:rPr>
          <w:rFonts w:ascii="Times New Roman" w:hAnsi="Times New Roman"/>
          <w:sz w:val="24"/>
        </w:rPr>
        <w:t xml:space="preserve">Results: </w:t>
      </w:r>
      <w:r w:rsidR="00DB7EE8" w:rsidRPr="00563F77">
        <w:rPr>
          <w:rFonts w:ascii="Times New Roman" w:hAnsi="Times New Roman"/>
          <w:sz w:val="24"/>
        </w:rPr>
        <w:t xml:space="preserve">Corticosteroids were used </w:t>
      </w:r>
      <w:r w:rsidR="00DB7EE8">
        <w:rPr>
          <w:rFonts w:ascii="Times New Roman" w:hAnsi="Times New Roman"/>
          <w:sz w:val="24"/>
        </w:rPr>
        <w:t xml:space="preserve">effectively </w:t>
      </w:r>
      <w:r>
        <w:rPr>
          <w:rFonts w:ascii="Times New Roman" w:hAnsi="Times New Roman"/>
          <w:sz w:val="24"/>
        </w:rPr>
        <w:t xml:space="preserve">in </w:t>
      </w:r>
      <w:r w:rsidR="00366E6D">
        <w:rPr>
          <w:rFonts w:ascii="Times New Roman" w:hAnsi="Times New Roman"/>
          <w:sz w:val="24"/>
        </w:rPr>
        <w:t>all</w:t>
      </w:r>
      <w:r>
        <w:rPr>
          <w:rFonts w:ascii="Times New Roman" w:hAnsi="Times New Roman"/>
          <w:sz w:val="24"/>
        </w:rPr>
        <w:t xml:space="preserve"> patients</w:t>
      </w:r>
      <w:r w:rsidR="00366E6D">
        <w:rPr>
          <w:rFonts w:ascii="Times New Roman" w:hAnsi="Times New Roman"/>
          <w:sz w:val="24"/>
        </w:rPr>
        <w:t>, i</w:t>
      </w:r>
      <w:r w:rsidR="00DB7EE8" w:rsidRPr="00563F77">
        <w:rPr>
          <w:rFonts w:ascii="Times New Roman" w:hAnsi="Times New Roman"/>
          <w:sz w:val="24"/>
        </w:rPr>
        <w:t xml:space="preserve">mmunosuppression in 79% and TNFα antagonists in 23%. </w:t>
      </w:r>
      <w:r w:rsidR="00DB7EE8" w:rsidRPr="00E10FB0">
        <w:rPr>
          <w:rFonts w:ascii="Times New Roman" w:hAnsi="Times New Roman"/>
          <w:sz w:val="24"/>
        </w:rPr>
        <w:t xml:space="preserve">Treatment with steroids alone inevitably led to relapse, and low dose immunosuppression was ineffective in those with severe forms of the disease. Use of biological therapies substantially improved outcome. </w:t>
      </w:r>
    </w:p>
    <w:p w:rsidR="00DB7EE8" w:rsidRPr="00563F77" w:rsidRDefault="00DB7EE8" w:rsidP="006229DE">
      <w:pPr>
        <w:spacing w:line="360" w:lineRule="auto"/>
        <w:rPr>
          <w:rFonts w:ascii="Times New Roman" w:hAnsi="Times New Roman"/>
          <w:sz w:val="24"/>
        </w:rPr>
      </w:pPr>
      <w:r>
        <w:rPr>
          <w:rFonts w:ascii="Times New Roman" w:hAnsi="Times New Roman"/>
          <w:sz w:val="24"/>
        </w:rPr>
        <w:t xml:space="preserve">Patients with cranial </w:t>
      </w:r>
      <w:r w:rsidRPr="00563F77">
        <w:rPr>
          <w:rFonts w:ascii="Times New Roman" w:hAnsi="Times New Roman"/>
          <w:sz w:val="24"/>
        </w:rPr>
        <w:t>neuropathy had an</w:t>
      </w:r>
      <w:r w:rsidR="00366743">
        <w:rPr>
          <w:rFonts w:ascii="Times New Roman" w:hAnsi="Times New Roman"/>
          <w:sz w:val="24"/>
        </w:rPr>
        <w:t xml:space="preserve"> excellent outcome. Those with</w:t>
      </w:r>
      <w:r w:rsidRPr="00563F77">
        <w:rPr>
          <w:rFonts w:ascii="Times New Roman" w:hAnsi="Times New Roman"/>
          <w:sz w:val="24"/>
        </w:rPr>
        <w:t xml:space="preserve"> pachymeningitis had marked radiological abno</w:t>
      </w:r>
      <w:r w:rsidR="00A20934">
        <w:rPr>
          <w:rFonts w:ascii="Times New Roman" w:hAnsi="Times New Roman"/>
          <w:sz w:val="24"/>
        </w:rPr>
        <w:t>rmalities but less disablement</w:t>
      </w:r>
      <w:r w:rsidR="00366743">
        <w:rPr>
          <w:rFonts w:ascii="Times New Roman" w:hAnsi="Times New Roman"/>
          <w:sz w:val="24"/>
        </w:rPr>
        <w:t>. Those with</w:t>
      </w:r>
      <w:r w:rsidRPr="00563F77">
        <w:rPr>
          <w:rFonts w:ascii="Times New Roman" w:hAnsi="Times New Roman"/>
          <w:sz w:val="24"/>
        </w:rPr>
        <w:t xml:space="preserve"> leptomeningitis had an invasive, destructive disease which responded well to treatment but </w:t>
      </w:r>
      <w:r w:rsidR="00A20934">
        <w:rPr>
          <w:rFonts w:ascii="Times New Roman" w:hAnsi="Times New Roman"/>
          <w:sz w:val="24"/>
        </w:rPr>
        <w:t>with</w:t>
      </w:r>
      <w:r w:rsidRPr="00563F77">
        <w:rPr>
          <w:rFonts w:ascii="Times New Roman" w:hAnsi="Times New Roman"/>
          <w:sz w:val="24"/>
        </w:rPr>
        <w:t xml:space="preserve"> residual neurological impairments. Treatment was required for many years, but</w:t>
      </w:r>
      <w:r w:rsidR="000025CA">
        <w:rPr>
          <w:rFonts w:ascii="Times New Roman" w:hAnsi="Times New Roman"/>
          <w:sz w:val="24"/>
        </w:rPr>
        <w:t xml:space="preserve"> </w:t>
      </w:r>
      <w:r w:rsidRPr="00563F77">
        <w:rPr>
          <w:rFonts w:ascii="Times New Roman" w:hAnsi="Times New Roman"/>
          <w:sz w:val="24"/>
        </w:rPr>
        <w:t>the risk of relapse following treatment withdrawal was low.</w:t>
      </w:r>
      <w:r w:rsidRPr="00E10FB0">
        <w:t xml:space="preserve"> </w:t>
      </w:r>
      <w:r w:rsidR="00E60D2C">
        <w:rPr>
          <w:rFonts w:ascii="Times New Roman" w:hAnsi="Times New Roman"/>
          <w:sz w:val="24"/>
        </w:rPr>
        <w:t>I</w:t>
      </w:r>
      <w:r w:rsidRPr="00E10FB0">
        <w:rPr>
          <w:rFonts w:ascii="Times New Roman" w:hAnsi="Times New Roman"/>
          <w:sz w:val="24"/>
        </w:rPr>
        <w:t>nfective complications arose in six. There were two deaths, neither directly related to the neurological disease nor its treatment.</w:t>
      </w:r>
    </w:p>
    <w:p w:rsidR="00F60E75" w:rsidRPr="00D1303D" w:rsidRDefault="00366743" w:rsidP="006229DE">
      <w:pPr>
        <w:spacing w:line="360" w:lineRule="auto"/>
        <w:rPr>
          <w:rFonts w:ascii="Times New Roman" w:hAnsi="Times New Roman" w:cs="Times New Roman"/>
          <w:sz w:val="24"/>
          <w:szCs w:val="24"/>
        </w:rPr>
      </w:pPr>
      <w:r>
        <w:rPr>
          <w:rFonts w:ascii="Times New Roman" w:hAnsi="Times New Roman" w:cs="Times New Roman"/>
          <w:sz w:val="24"/>
          <w:szCs w:val="24"/>
        </w:rPr>
        <w:t xml:space="preserve">Conclusions: </w:t>
      </w:r>
      <w:r w:rsidR="00F67FA9">
        <w:rPr>
          <w:rFonts w:ascii="Times New Roman" w:hAnsi="Times New Roman" w:cs="Times New Roman"/>
          <w:sz w:val="24"/>
          <w:szCs w:val="24"/>
        </w:rPr>
        <w:t xml:space="preserve">This prospective study of the natural history and treatment </w:t>
      </w:r>
      <w:r w:rsidRPr="00366743">
        <w:rPr>
          <w:rFonts w:ascii="Times New Roman" w:hAnsi="Times New Roman" w:cs="Times New Roman"/>
          <w:sz w:val="24"/>
          <w:szCs w:val="24"/>
        </w:rPr>
        <w:t xml:space="preserve">response </w:t>
      </w:r>
      <w:r w:rsidR="00F67FA9">
        <w:rPr>
          <w:rFonts w:ascii="Times New Roman" w:hAnsi="Times New Roman" w:cs="Times New Roman"/>
          <w:sz w:val="24"/>
          <w:szCs w:val="24"/>
        </w:rPr>
        <w:t xml:space="preserve">in </w:t>
      </w:r>
      <w:r w:rsidR="005B3B06">
        <w:rPr>
          <w:rFonts w:ascii="Times New Roman" w:hAnsi="Times New Roman" w:cs="Times New Roman"/>
          <w:sz w:val="24"/>
          <w:szCs w:val="24"/>
        </w:rPr>
        <w:t>n</w:t>
      </w:r>
      <w:r w:rsidR="00F67FA9">
        <w:rPr>
          <w:rFonts w:ascii="Times New Roman" w:hAnsi="Times New Roman" w:cs="Times New Roman"/>
          <w:sz w:val="24"/>
          <w:szCs w:val="24"/>
        </w:rPr>
        <w:t>eurosarcoidosis</w:t>
      </w:r>
      <w:r w:rsidR="00AD4109">
        <w:rPr>
          <w:rFonts w:ascii="Times New Roman" w:hAnsi="Times New Roman" w:cs="Times New Roman"/>
          <w:sz w:val="24"/>
          <w:szCs w:val="24"/>
        </w:rPr>
        <w:t xml:space="preserve"> </w:t>
      </w:r>
      <w:r w:rsidR="00F67FA9">
        <w:rPr>
          <w:rFonts w:ascii="Times New Roman" w:hAnsi="Times New Roman" w:cs="Times New Roman"/>
          <w:sz w:val="24"/>
          <w:szCs w:val="24"/>
        </w:rPr>
        <w:t>provides evidence that the use of h</w:t>
      </w:r>
      <w:r w:rsidR="00A20934">
        <w:rPr>
          <w:rFonts w:ascii="Times New Roman" w:hAnsi="Times New Roman" w:cs="Times New Roman"/>
          <w:sz w:val="24"/>
          <w:szCs w:val="24"/>
        </w:rPr>
        <w:t>igh dose immunosuppression and</w:t>
      </w:r>
      <w:r w:rsidR="00F67FA9">
        <w:rPr>
          <w:rFonts w:ascii="Times New Roman" w:hAnsi="Times New Roman" w:cs="Times New Roman"/>
          <w:sz w:val="24"/>
          <w:szCs w:val="24"/>
        </w:rPr>
        <w:t xml:space="preserve"> early and prolonged use of biological therapies is associated with </w:t>
      </w:r>
      <w:r w:rsidR="00AD4109">
        <w:rPr>
          <w:rFonts w:ascii="Times New Roman" w:hAnsi="Times New Roman" w:cs="Times New Roman"/>
          <w:sz w:val="24"/>
          <w:szCs w:val="24"/>
        </w:rPr>
        <w:t xml:space="preserve">greatly </w:t>
      </w:r>
      <w:r w:rsidR="00F67FA9">
        <w:rPr>
          <w:rFonts w:ascii="Times New Roman" w:hAnsi="Times New Roman" w:cs="Times New Roman"/>
          <w:sz w:val="24"/>
          <w:szCs w:val="24"/>
        </w:rPr>
        <w:t>improved outcomes and lower mortality. The data may be used to plan furth</w:t>
      </w:r>
      <w:r w:rsidR="000025CA">
        <w:rPr>
          <w:rFonts w:ascii="Times New Roman" w:hAnsi="Times New Roman" w:cs="Times New Roman"/>
          <w:sz w:val="24"/>
          <w:szCs w:val="24"/>
        </w:rPr>
        <w:t>er studies and treatment trials, and</w:t>
      </w:r>
      <w:r w:rsidR="00F60E75">
        <w:rPr>
          <w:rFonts w:ascii="Times New Roman" w:hAnsi="Times New Roman" w:cs="Times New Roman"/>
          <w:sz w:val="24"/>
          <w:szCs w:val="24"/>
        </w:rPr>
        <w:t xml:space="preserve"> provide class IV evidence for the effectiveness of biological agents in the treatment of Neurosarcoidosis.</w:t>
      </w:r>
    </w:p>
    <w:p w:rsidR="00DB7EE8" w:rsidRDefault="00DB7EE8" w:rsidP="006229DE">
      <w:pPr>
        <w:rPr>
          <w:rFonts w:ascii="Times New Roman" w:eastAsia="Calibri" w:hAnsi="Times New Roman" w:cs="Times New Roman"/>
          <w:sz w:val="24"/>
        </w:rPr>
      </w:pPr>
      <w:r>
        <w:rPr>
          <w:rFonts w:ascii="Times New Roman" w:eastAsia="Calibri" w:hAnsi="Times New Roman" w:cs="Times New Roman"/>
          <w:sz w:val="24"/>
        </w:rPr>
        <w:br w:type="page"/>
      </w:r>
    </w:p>
    <w:p w:rsidR="00DB7EE8" w:rsidRPr="00656ABD" w:rsidRDefault="00DB7EE8" w:rsidP="006229DE">
      <w:pPr>
        <w:spacing w:line="360" w:lineRule="auto"/>
        <w:rPr>
          <w:rFonts w:ascii="Times New Roman" w:eastAsia="Calibri" w:hAnsi="Times New Roman" w:cs="Times New Roman"/>
          <w:b/>
          <w:sz w:val="24"/>
        </w:rPr>
      </w:pPr>
      <w:r w:rsidRPr="00656ABD">
        <w:rPr>
          <w:rFonts w:ascii="Times New Roman" w:eastAsia="Calibri" w:hAnsi="Times New Roman" w:cs="Times New Roman"/>
          <w:b/>
          <w:sz w:val="24"/>
        </w:rPr>
        <w:lastRenderedPageBreak/>
        <w:t>Introduction</w:t>
      </w:r>
    </w:p>
    <w:p w:rsidR="0054610E" w:rsidRDefault="00AF4003" w:rsidP="006229DE">
      <w:pPr>
        <w:spacing w:line="360" w:lineRule="auto"/>
        <w:rPr>
          <w:rFonts w:ascii="Times New Roman" w:eastAsia="Calibri" w:hAnsi="Times New Roman" w:cs="Times New Roman"/>
          <w:sz w:val="24"/>
        </w:rPr>
      </w:pPr>
      <w:r w:rsidRPr="00AF4003">
        <w:rPr>
          <w:rFonts w:ascii="Times New Roman" w:eastAsia="Calibri" w:hAnsi="Times New Roman" w:cs="Times New Roman"/>
          <w:sz w:val="24"/>
        </w:rPr>
        <w:t xml:space="preserve">The natural history of </w:t>
      </w:r>
      <w:r w:rsidR="005B3B06">
        <w:rPr>
          <w:rFonts w:ascii="Times New Roman" w:eastAsia="Calibri" w:hAnsi="Times New Roman" w:cs="Times New Roman"/>
          <w:sz w:val="24"/>
        </w:rPr>
        <w:t>n</w:t>
      </w:r>
      <w:r w:rsidRPr="00AF4003">
        <w:rPr>
          <w:rFonts w:ascii="Times New Roman" w:eastAsia="Calibri" w:hAnsi="Times New Roman" w:cs="Times New Roman"/>
          <w:sz w:val="24"/>
        </w:rPr>
        <w:t>eurosarcoidosis has not been studied comprehensively, nor have guidelines for the treatment of the disease been formulated. There is a</w:t>
      </w:r>
      <w:r w:rsidR="0054610E">
        <w:rPr>
          <w:rFonts w:ascii="Times New Roman" w:eastAsia="Calibri" w:hAnsi="Times New Roman" w:cs="Times New Roman"/>
          <w:sz w:val="24"/>
        </w:rPr>
        <w:t>n</w:t>
      </w:r>
      <w:r w:rsidRPr="00AF4003">
        <w:rPr>
          <w:rFonts w:ascii="Times New Roman" w:eastAsia="Calibri" w:hAnsi="Times New Roman" w:cs="Times New Roman"/>
          <w:sz w:val="24"/>
        </w:rPr>
        <w:t xml:space="preserve"> accumulating evidence base</w:t>
      </w:r>
      <w:r w:rsidR="00B13E1E">
        <w:rPr>
          <w:rFonts w:ascii="Times New Roman" w:eastAsia="Calibri" w:hAnsi="Times New Roman" w:cs="Times New Roman"/>
          <w:sz w:val="24"/>
        </w:rPr>
        <w:t>,</w:t>
      </w:r>
      <w:r w:rsidRPr="00AF4003">
        <w:rPr>
          <w:rFonts w:ascii="Times New Roman" w:eastAsia="Calibri" w:hAnsi="Times New Roman" w:cs="Times New Roman"/>
          <w:sz w:val="24"/>
        </w:rPr>
        <w:t xml:space="preserve"> and a few clinical trials</w:t>
      </w:r>
      <w:r w:rsidR="00B13E1E">
        <w:rPr>
          <w:rFonts w:ascii="Times New Roman" w:eastAsia="Calibri" w:hAnsi="Times New Roman" w:cs="Times New Roman"/>
          <w:sz w:val="24"/>
        </w:rPr>
        <w:t>,</w:t>
      </w:r>
      <w:r w:rsidRPr="00AF4003">
        <w:rPr>
          <w:rFonts w:ascii="Times New Roman" w:eastAsia="Calibri" w:hAnsi="Times New Roman" w:cs="Times New Roman"/>
          <w:sz w:val="24"/>
        </w:rPr>
        <w:t xml:space="preserve"> of tre</w:t>
      </w:r>
      <w:r w:rsidR="00B77AFE">
        <w:rPr>
          <w:rFonts w:ascii="Times New Roman" w:eastAsia="Calibri" w:hAnsi="Times New Roman" w:cs="Times New Roman"/>
          <w:sz w:val="24"/>
        </w:rPr>
        <w:t>atment of the systemic disease</w:t>
      </w:r>
      <w:r w:rsidR="00B76945">
        <w:rPr>
          <w:rFonts w:ascii="Times New Roman" w:eastAsia="Calibri" w:hAnsi="Times New Roman" w:cs="Times New Roman"/>
          <w:sz w:val="24"/>
          <w:vertAlign w:val="superscript"/>
        </w:rPr>
        <w:t xml:space="preserve"> </w:t>
      </w:r>
      <w:r w:rsidR="00B76945">
        <w:rPr>
          <w:rFonts w:ascii="Times New Roman" w:eastAsia="Calibri" w:hAnsi="Times New Roman" w:cs="Times New Roman"/>
          <w:sz w:val="24"/>
        </w:rPr>
        <w:t>[1]</w:t>
      </w:r>
      <w:r w:rsidR="00B77AFE">
        <w:rPr>
          <w:rFonts w:ascii="Times New Roman" w:eastAsia="Calibri" w:hAnsi="Times New Roman" w:cs="Times New Roman"/>
          <w:sz w:val="24"/>
        </w:rPr>
        <w:t xml:space="preserve">, </w:t>
      </w:r>
      <w:r w:rsidRPr="00AF4003">
        <w:rPr>
          <w:rFonts w:ascii="Times New Roman" w:eastAsia="Calibri" w:hAnsi="Times New Roman" w:cs="Times New Roman"/>
          <w:sz w:val="24"/>
        </w:rPr>
        <w:t>and</w:t>
      </w:r>
      <w:r w:rsidR="00223B4E">
        <w:rPr>
          <w:rFonts w:ascii="Times New Roman" w:eastAsia="Calibri" w:hAnsi="Times New Roman" w:cs="Times New Roman"/>
          <w:sz w:val="24"/>
        </w:rPr>
        <w:t>,</w:t>
      </w:r>
      <w:r w:rsidRPr="00AF4003">
        <w:rPr>
          <w:rFonts w:ascii="Times New Roman" w:eastAsia="Calibri" w:hAnsi="Times New Roman" w:cs="Times New Roman"/>
          <w:sz w:val="24"/>
        </w:rPr>
        <w:t xml:space="preserve"> correctly</w:t>
      </w:r>
      <w:r w:rsidR="00223B4E">
        <w:rPr>
          <w:rFonts w:ascii="Times New Roman" w:eastAsia="Calibri" w:hAnsi="Times New Roman" w:cs="Times New Roman"/>
          <w:sz w:val="24"/>
        </w:rPr>
        <w:t>,</w:t>
      </w:r>
      <w:r w:rsidRPr="00AF4003">
        <w:rPr>
          <w:rFonts w:ascii="Times New Roman" w:eastAsia="Calibri" w:hAnsi="Times New Roman" w:cs="Times New Roman"/>
          <w:sz w:val="24"/>
        </w:rPr>
        <w:t xml:space="preserve"> the same treatments have been tried in the neurological form; there are case reports and small series but no randomised controlled trials. With the advent of specific biological agents</w:t>
      </w:r>
      <w:r w:rsidR="00223B4E">
        <w:rPr>
          <w:rFonts w:ascii="Times New Roman" w:eastAsia="Calibri" w:hAnsi="Times New Roman" w:cs="Times New Roman"/>
          <w:sz w:val="24"/>
        </w:rPr>
        <w:t>,</w:t>
      </w:r>
      <w:r w:rsidRPr="00AF4003">
        <w:rPr>
          <w:rFonts w:ascii="Times New Roman" w:eastAsia="Calibri" w:hAnsi="Times New Roman" w:cs="Times New Roman"/>
          <w:sz w:val="24"/>
        </w:rPr>
        <w:t xml:space="preserve"> which appear to have great effectiveness in the treatment of inflammatory diseases including sarcoidosis</w:t>
      </w:r>
      <w:r w:rsidR="00223B4E">
        <w:rPr>
          <w:rFonts w:ascii="Times New Roman" w:eastAsia="Calibri" w:hAnsi="Times New Roman" w:cs="Times New Roman"/>
          <w:sz w:val="24"/>
        </w:rPr>
        <w:t>,</w:t>
      </w:r>
      <w:r w:rsidRPr="00AF4003">
        <w:rPr>
          <w:rFonts w:ascii="Times New Roman" w:eastAsia="Calibri" w:hAnsi="Times New Roman" w:cs="Times New Roman"/>
          <w:sz w:val="24"/>
        </w:rPr>
        <w:t xml:space="preserve"> it is important to define what the role of these treatments is in </w:t>
      </w:r>
      <w:r w:rsidR="005B3B06">
        <w:rPr>
          <w:rFonts w:ascii="Times New Roman" w:eastAsia="Calibri" w:hAnsi="Times New Roman" w:cs="Times New Roman"/>
          <w:sz w:val="24"/>
        </w:rPr>
        <w:t>n</w:t>
      </w:r>
      <w:r w:rsidRPr="00AF4003">
        <w:rPr>
          <w:rFonts w:ascii="Times New Roman" w:eastAsia="Calibri" w:hAnsi="Times New Roman" w:cs="Times New Roman"/>
          <w:sz w:val="24"/>
        </w:rPr>
        <w:t>eurosarcoidosis.</w:t>
      </w:r>
      <w:r w:rsidR="00DB7EE8">
        <w:rPr>
          <w:rFonts w:ascii="Times New Roman" w:eastAsia="Calibri" w:hAnsi="Times New Roman" w:cs="Times New Roman"/>
          <w:sz w:val="24"/>
        </w:rPr>
        <w:t xml:space="preserve"> </w:t>
      </w:r>
    </w:p>
    <w:p w:rsidR="00AF4003" w:rsidRDefault="00AD4109" w:rsidP="006229DE">
      <w:pPr>
        <w:spacing w:line="360" w:lineRule="auto"/>
        <w:rPr>
          <w:rFonts w:ascii="Times New Roman" w:eastAsia="Calibri" w:hAnsi="Times New Roman" w:cs="Times New Roman"/>
          <w:sz w:val="24"/>
        </w:rPr>
      </w:pPr>
      <w:r>
        <w:rPr>
          <w:rFonts w:ascii="Times New Roman" w:eastAsia="Calibri" w:hAnsi="Times New Roman" w:cs="Times New Roman"/>
          <w:sz w:val="24"/>
        </w:rPr>
        <w:t>T</w:t>
      </w:r>
      <w:r w:rsidR="00DB7EE8">
        <w:rPr>
          <w:rFonts w:ascii="Times New Roman" w:eastAsia="Calibri" w:hAnsi="Times New Roman" w:cs="Times New Roman"/>
          <w:sz w:val="24"/>
        </w:rPr>
        <w:t xml:space="preserve">he clinical characteristics, imaging features and CSF results </w:t>
      </w:r>
      <w:r>
        <w:rPr>
          <w:rFonts w:ascii="Times New Roman" w:eastAsia="Calibri" w:hAnsi="Times New Roman" w:cs="Times New Roman"/>
          <w:sz w:val="24"/>
        </w:rPr>
        <w:t>have been</w:t>
      </w:r>
      <w:r w:rsidR="00DB7EE8">
        <w:rPr>
          <w:rFonts w:ascii="Times New Roman" w:eastAsia="Calibri" w:hAnsi="Times New Roman" w:cs="Times New Roman"/>
          <w:sz w:val="24"/>
        </w:rPr>
        <w:t xml:space="preserve"> described in a cohort of 166 patients treated prospectively in the Centre for Neurosarcoidosis</w:t>
      </w:r>
      <w:r>
        <w:rPr>
          <w:rFonts w:ascii="Times New Roman" w:eastAsia="Calibri" w:hAnsi="Times New Roman" w:cs="Times New Roman"/>
          <w:sz w:val="24"/>
        </w:rPr>
        <w:t xml:space="preserve">; </w:t>
      </w:r>
      <w:r w:rsidR="00D00B5E">
        <w:rPr>
          <w:rFonts w:ascii="Times New Roman" w:eastAsia="Calibri" w:hAnsi="Times New Roman" w:cs="Times New Roman"/>
          <w:sz w:val="24"/>
        </w:rPr>
        <w:t xml:space="preserve">one third had cranial neuropathies of whom </w:t>
      </w:r>
      <w:r w:rsidR="004B2936">
        <w:rPr>
          <w:rFonts w:ascii="Times New Roman" w:eastAsia="Calibri" w:hAnsi="Times New Roman" w:cs="Times New Roman"/>
          <w:sz w:val="24"/>
        </w:rPr>
        <w:t>over half</w:t>
      </w:r>
      <w:r w:rsidR="00D00B5E">
        <w:rPr>
          <w:rFonts w:ascii="Times New Roman" w:eastAsia="Calibri" w:hAnsi="Times New Roman" w:cs="Times New Roman"/>
          <w:sz w:val="24"/>
        </w:rPr>
        <w:t xml:space="preserve"> had abnormal brain imaging and CSF, and two thirds had involvement of the brain and / or spinal cord</w:t>
      </w:r>
      <w:r w:rsidR="004B2936">
        <w:rPr>
          <w:rFonts w:ascii="Times New Roman" w:eastAsia="Calibri" w:hAnsi="Times New Roman" w:cs="Times New Roman"/>
          <w:sz w:val="24"/>
        </w:rPr>
        <w:t>,</w:t>
      </w:r>
      <w:r w:rsidR="004B2936" w:rsidRPr="004B2936">
        <w:rPr>
          <w:rFonts w:ascii="Times New Roman" w:eastAsia="Calibri" w:hAnsi="Times New Roman" w:cs="Times New Roman"/>
          <w:sz w:val="24"/>
        </w:rPr>
        <w:t xml:space="preserve"> </w:t>
      </w:r>
      <w:r w:rsidR="004B2936">
        <w:rPr>
          <w:rFonts w:ascii="Times New Roman" w:eastAsia="Calibri" w:hAnsi="Times New Roman" w:cs="Times New Roman"/>
          <w:sz w:val="24"/>
        </w:rPr>
        <w:t>all of whom had clear imaging abnormalities</w:t>
      </w:r>
      <w:r w:rsidR="00D00B5E">
        <w:rPr>
          <w:rFonts w:ascii="Times New Roman" w:eastAsia="Calibri" w:hAnsi="Times New Roman" w:cs="Times New Roman"/>
          <w:sz w:val="24"/>
        </w:rPr>
        <w:t>;</w:t>
      </w:r>
      <w:r w:rsidR="0054610E">
        <w:rPr>
          <w:rFonts w:ascii="Times New Roman" w:eastAsia="Calibri" w:hAnsi="Times New Roman" w:cs="Times New Roman"/>
          <w:sz w:val="24"/>
        </w:rPr>
        <w:t xml:space="preserve"> </w:t>
      </w:r>
      <w:r>
        <w:rPr>
          <w:rFonts w:ascii="Times New Roman" w:eastAsia="Calibri" w:hAnsi="Times New Roman" w:cs="Times New Roman"/>
          <w:sz w:val="24"/>
        </w:rPr>
        <w:t>t</w:t>
      </w:r>
      <w:r w:rsidR="00656ABD">
        <w:rPr>
          <w:rFonts w:ascii="Times New Roman" w:eastAsia="Calibri" w:hAnsi="Times New Roman" w:cs="Times New Roman"/>
          <w:sz w:val="24"/>
        </w:rPr>
        <w:t>here were clear differences between those with pachymeningitis and leptomeningitis</w:t>
      </w:r>
      <w:r w:rsidR="004B2936">
        <w:rPr>
          <w:rFonts w:ascii="Times New Roman" w:eastAsia="Calibri" w:hAnsi="Times New Roman" w:cs="Times New Roman"/>
          <w:sz w:val="24"/>
        </w:rPr>
        <w:t>,</w:t>
      </w:r>
      <w:r w:rsidR="00656ABD">
        <w:rPr>
          <w:rFonts w:ascii="Times New Roman" w:eastAsia="Calibri" w:hAnsi="Times New Roman" w:cs="Times New Roman"/>
          <w:sz w:val="24"/>
        </w:rPr>
        <w:t xml:space="preserve"> and in each group abnormalit</w:t>
      </w:r>
      <w:r w:rsidR="00D00B5E">
        <w:rPr>
          <w:rFonts w:ascii="Times New Roman" w:eastAsia="Calibri" w:hAnsi="Times New Roman" w:cs="Times New Roman"/>
          <w:sz w:val="24"/>
        </w:rPr>
        <w:t>y</w:t>
      </w:r>
      <w:r w:rsidR="00656ABD">
        <w:rPr>
          <w:rFonts w:ascii="Times New Roman" w:eastAsia="Calibri" w:hAnsi="Times New Roman" w:cs="Times New Roman"/>
          <w:sz w:val="24"/>
        </w:rPr>
        <w:t xml:space="preserve"> of CSF correlated with disease severity</w:t>
      </w:r>
      <w:r w:rsidR="00B76945">
        <w:rPr>
          <w:rFonts w:ascii="Times New Roman" w:eastAsia="Calibri" w:hAnsi="Times New Roman" w:cs="Times New Roman"/>
          <w:sz w:val="24"/>
        </w:rPr>
        <w:t xml:space="preserve"> [2]</w:t>
      </w:r>
      <w:r w:rsidR="00656ABD">
        <w:rPr>
          <w:rFonts w:ascii="Times New Roman" w:eastAsia="Calibri" w:hAnsi="Times New Roman" w:cs="Times New Roman"/>
          <w:sz w:val="24"/>
        </w:rPr>
        <w:t xml:space="preserve">. This paper describes the natural history and response </w:t>
      </w:r>
      <w:r w:rsidR="0008662D">
        <w:rPr>
          <w:rFonts w:ascii="Times New Roman" w:eastAsia="Calibri" w:hAnsi="Times New Roman" w:cs="Times New Roman"/>
          <w:sz w:val="24"/>
        </w:rPr>
        <w:t>to treatment in the same cohort</w:t>
      </w:r>
      <w:r>
        <w:rPr>
          <w:rFonts w:ascii="Times New Roman" w:eastAsia="Calibri" w:hAnsi="Times New Roman" w:cs="Times New Roman"/>
          <w:sz w:val="24"/>
        </w:rPr>
        <w:t xml:space="preserve"> </w:t>
      </w:r>
      <w:r w:rsidR="00656ABD">
        <w:rPr>
          <w:rFonts w:ascii="Times New Roman" w:eastAsia="Calibri" w:hAnsi="Times New Roman" w:cs="Times New Roman"/>
          <w:sz w:val="24"/>
        </w:rPr>
        <w:t xml:space="preserve">and uses the results to </w:t>
      </w:r>
      <w:r w:rsidR="0054610E">
        <w:rPr>
          <w:rFonts w:ascii="Times New Roman" w:eastAsia="Calibri" w:hAnsi="Times New Roman" w:cs="Times New Roman"/>
          <w:sz w:val="24"/>
        </w:rPr>
        <w:t>discuss</w:t>
      </w:r>
      <w:r w:rsidR="00656ABD">
        <w:rPr>
          <w:rFonts w:ascii="Times New Roman" w:eastAsia="Calibri" w:hAnsi="Times New Roman" w:cs="Times New Roman"/>
          <w:sz w:val="24"/>
        </w:rPr>
        <w:t xml:space="preserve"> </w:t>
      </w:r>
      <w:r w:rsidR="0054610E">
        <w:rPr>
          <w:rFonts w:ascii="Times New Roman" w:eastAsia="Calibri" w:hAnsi="Times New Roman" w:cs="Times New Roman"/>
          <w:sz w:val="24"/>
        </w:rPr>
        <w:t>optimum</w:t>
      </w:r>
      <w:r w:rsidR="00656ABD">
        <w:rPr>
          <w:rFonts w:ascii="Times New Roman" w:eastAsia="Calibri" w:hAnsi="Times New Roman" w:cs="Times New Roman"/>
          <w:sz w:val="24"/>
        </w:rPr>
        <w:t xml:space="preserve"> treatment.</w:t>
      </w:r>
    </w:p>
    <w:p w:rsidR="00656ABD" w:rsidRDefault="00656ABD" w:rsidP="006229DE">
      <w:pPr>
        <w:spacing w:line="360" w:lineRule="auto"/>
        <w:rPr>
          <w:rFonts w:ascii="Times New Roman" w:eastAsia="Calibri" w:hAnsi="Times New Roman" w:cs="Times New Roman"/>
          <w:sz w:val="24"/>
        </w:rPr>
      </w:pPr>
      <w:bookmarkStart w:id="1" w:name="_GoBack"/>
      <w:bookmarkEnd w:id="1"/>
    </w:p>
    <w:p w:rsidR="00656ABD" w:rsidRPr="00656ABD" w:rsidRDefault="00656ABD" w:rsidP="006229DE">
      <w:pPr>
        <w:spacing w:line="360" w:lineRule="auto"/>
        <w:rPr>
          <w:rFonts w:ascii="Times New Roman" w:eastAsia="Calibri" w:hAnsi="Times New Roman" w:cs="Times New Roman"/>
          <w:b/>
          <w:sz w:val="24"/>
        </w:rPr>
      </w:pPr>
      <w:r w:rsidRPr="00656ABD">
        <w:rPr>
          <w:rFonts w:ascii="Times New Roman" w:eastAsia="Calibri" w:hAnsi="Times New Roman" w:cs="Times New Roman"/>
          <w:b/>
          <w:sz w:val="24"/>
        </w:rPr>
        <w:t>Methods</w:t>
      </w:r>
    </w:p>
    <w:p w:rsidR="00AD4109" w:rsidRPr="00AD4109" w:rsidRDefault="00AD4109" w:rsidP="00AD4109">
      <w:pPr>
        <w:spacing w:line="360" w:lineRule="auto"/>
        <w:rPr>
          <w:rFonts w:ascii="Times New Roman" w:eastAsia="Calibri" w:hAnsi="Times New Roman" w:cs="Times New Roman"/>
          <w:sz w:val="24"/>
        </w:rPr>
      </w:pPr>
      <w:r w:rsidRPr="00AD4109">
        <w:rPr>
          <w:rFonts w:ascii="Times New Roman" w:eastAsia="Calibri" w:hAnsi="Times New Roman" w:cs="Times New Roman"/>
          <w:sz w:val="24"/>
        </w:rPr>
        <w:t>The Centre for Neurosarcoidosis is a national referral centre for the investigation and treatment of the disease. The investigation results are reviewed (including the pathology when available) and further investigation made if necessary. Those in whom after investigation a diagnosis of systemic sarcoidosis with pathological support was agreed, in whom the neurological features and investigation results were considered to be in keeping with a neurological complication of the systemic disease, have been included in this prospective</w:t>
      </w:r>
      <w:r w:rsidR="00E60D2C">
        <w:rPr>
          <w:rFonts w:ascii="Times New Roman" w:eastAsia="Calibri" w:hAnsi="Times New Roman" w:cs="Times New Roman"/>
          <w:sz w:val="24"/>
        </w:rPr>
        <w:t xml:space="preserve"> study. All patients therefore we</w:t>
      </w:r>
      <w:r w:rsidRPr="00AD4109">
        <w:rPr>
          <w:rFonts w:ascii="Times New Roman" w:eastAsia="Calibri" w:hAnsi="Times New Roman" w:cs="Times New Roman"/>
          <w:sz w:val="24"/>
        </w:rPr>
        <w:t xml:space="preserve">re considered to have a “highly probable” diagnosis of </w:t>
      </w:r>
      <w:r w:rsidR="005B3B06">
        <w:rPr>
          <w:rFonts w:ascii="Times New Roman" w:eastAsia="Calibri" w:hAnsi="Times New Roman" w:cs="Times New Roman"/>
          <w:sz w:val="24"/>
        </w:rPr>
        <w:t>n</w:t>
      </w:r>
      <w:r w:rsidRPr="00AD4109">
        <w:rPr>
          <w:rFonts w:ascii="Times New Roman" w:eastAsia="Calibri" w:hAnsi="Times New Roman" w:cs="Times New Roman"/>
          <w:sz w:val="24"/>
        </w:rPr>
        <w:t xml:space="preserve">eurosarcoidosis according to the </w:t>
      </w:r>
      <w:r w:rsidR="00223B4E">
        <w:rPr>
          <w:rFonts w:ascii="Times New Roman" w:eastAsia="Calibri" w:hAnsi="Times New Roman" w:cs="Times New Roman"/>
          <w:sz w:val="24"/>
        </w:rPr>
        <w:t>W</w:t>
      </w:r>
      <w:r w:rsidR="00E60D2C">
        <w:rPr>
          <w:rFonts w:ascii="Times New Roman" w:eastAsia="Calibri" w:hAnsi="Times New Roman" w:cs="Times New Roman"/>
          <w:sz w:val="24"/>
        </w:rPr>
        <w:t xml:space="preserve">orld </w:t>
      </w:r>
      <w:r w:rsidR="00223B4E">
        <w:rPr>
          <w:rFonts w:ascii="Times New Roman" w:eastAsia="Calibri" w:hAnsi="Times New Roman" w:cs="Times New Roman"/>
          <w:sz w:val="24"/>
        </w:rPr>
        <w:t>A</w:t>
      </w:r>
      <w:r w:rsidR="00E60D2C">
        <w:rPr>
          <w:rFonts w:ascii="Times New Roman" w:eastAsia="Calibri" w:hAnsi="Times New Roman" w:cs="Times New Roman"/>
          <w:sz w:val="24"/>
        </w:rPr>
        <w:t xml:space="preserve">ssociation of Sarcoidosis and other </w:t>
      </w:r>
      <w:r w:rsidR="00223B4E">
        <w:rPr>
          <w:rFonts w:ascii="Times New Roman" w:eastAsia="Calibri" w:hAnsi="Times New Roman" w:cs="Times New Roman"/>
          <w:sz w:val="24"/>
        </w:rPr>
        <w:t>G</w:t>
      </w:r>
      <w:r w:rsidR="00E60D2C">
        <w:rPr>
          <w:rFonts w:ascii="Times New Roman" w:eastAsia="Calibri" w:hAnsi="Times New Roman" w:cs="Times New Roman"/>
          <w:sz w:val="24"/>
        </w:rPr>
        <w:t>ranulomatous diseases (</w:t>
      </w:r>
      <w:r w:rsidRPr="00AD4109">
        <w:rPr>
          <w:rFonts w:ascii="Times New Roman" w:eastAsia="Calibri" w:hAnsi="Times New Roman" w:cs="Times New Roman"/>
          <w:sz w:val="24"/>
        </w:rPr>
        <w:t>WASOG</w:t>
      </w:r>
      <w:r w:rsidR="00E60D2C">
        <w:rPr>
          <w:rFonts w:ascii="Times New Roman" w:eastAsia="Calibri" w:hAnsi="Times New Roman" w:cs="Times New Roman"/>
          <w:sz w:val="24"/>
        </w:rPr>
        <w:t>)</w:t>
      </w:r>
      <w:r w:rsidRPr="00AD4109">
        <w:rPr>
          <w:rFonts w:ascii="Times New Roman" w:eastAsia="Calibri" w:hAnsi="Times New Roman" w:cs="Times New Roman"/>
          <w:sz w:val="24"/>
        </w:rPr>
        <w:t xml:space="preserve"> sarcoidosis organ assessment instrument</w:t>
      </w:r>
      <w:r w:rsidR="00B76945">
        <w:rPr>
          <w:rFonts w:ascii="Times New Roman" w:eastAsia="Calibri" w:hAnsi="Times New Roman" w:cs="Times New Roman"/>
          <w:sz w:val="24"/>
        </w:rPr>
        <w:t xml:space="preserve"> [3]</w:t>
      </w:r>
      <w:r w:rsidR="00E60D2C">
        <w:rPr>
          <w:rFonts w:ascii="Times New Roman" w:eastAsia="Calibri" w:hAnsi="Times New Roman" w:cs="Times New Roman"/>
          <w:sz w:val="24"/>
        </w:rPr>
        <w:t>. In addition, p</w:t>
      </w:r>
      <w:r w:rsidRPr="00AD4109">
        <w:rPr>
          <w:rFonts w:ascii="Times New Roman" w:eastAsia="Calibri" w:hAnsi="Times New Roman" w:cs="Times New Roman"/>
          <w:sz w:val="24"/>
        </w:rPr>
        <w:t xml:space="preserve">atients with an isolated form of the disease in whom the neuropathological features were considered to be typical for the disease were included. An </w:t>
      </w:r>
      <w:r w:rsidRPr="00AD4109">
        <w:rPr>
          <w:rFonts w:ascii="Times New Roman" w:eastAsia="Calibri" w:hAnsi="Times New Roman" w:cs="Times New Roman"/>
          <w:sz w:val="24"/>
        </w:rPr>
        <w:lastRenderedPageBreak/>
        <w:t>assessment of disablement was measured in each case before and after treatment using the modified Rankin score (MRS)</w:t>
      </w:r>
      <w:r w:rsidR="00B76945">
        <w:rPr>
          <w:rFonts w:ascii="Times New Roman" w:eastAsia="Calibri" w:hAnsi="Times New Roman" w:cs="Times New Roman"/>
          <w:sz w:val="24"/>
        </w:rPr>
        <w:t xml:space="preserve"> [4]</w:t>
      </w:r>
      <w:r w:rsidRPr="00AD4109">
        <w:rPr>
          <w:rFonts w:ascii="Times New Roman" w:eastAsia="Calibri" w:hAnsi="Times New Roman" w:cs="Times New Roman"/>
          <w:sz w:val="24"/>
        </w:rPr>
        <w:t>.</w:t>
      </w:r>
    </w:p>
    <w:p w:rsidR="00F60E75" w:rsidRDefault="00AD4109" w:rsidP="00AD4109">
      <w:pPr>
        <w:spacing w:line="360" w:lineRule="auto"/>
        <w:rPr>
          <w:rFonts w:ascii="Times New Roman" w:eastAsia="Calibri" w:hAnsi="Times New Roman" w:cs="Times New Roman"/>
          <w:sz w:val="24"/>
        </w:rPr>
      </w:pPr>
      <w:r w:rsidRPr="00AD4109">
        <w:rPr>
          <w:rFonts w:ascii="Times New Roman" w:eastAsia="Calibri" w:hAnsi="Times New Roman" w:cs="Times New Roman"/>
          <w:sz w:val="24"/>
        </w:rPr>
        <w:t xml:space="preserve">The study was undertaken prospectively following permission from the local research ethics committee, and all patients gave informed consent to participate. </w:t>
      </w:r>
      <w:r w:rsidR="00F60E75">
        <w:rPr>
          <w:rFonts w:ascii="Times New Roman" w:eastAsia="Calibri" w:hAnsi="Times New Roman" w:cs="Times New Roman"/>
          <w:sz w:val="24"/>
        </w:rPr>
        <w:t xml:space="preserve">Data were obtained in a prospective fashion, but not using a uniform treatment protocol with a defined set of hypotheses and outcomes to be measured. </w:t>
      </w:r>
      <w:r w:rsidR="005B04EF">
        <w:rPr>
          <w:rFonts w:ascii="Times New Roman" w:eastAsia="Calibri" w:hAnsi="Times New Roman" w:cs="Times New Roman"/>
          <w:sz w:val="24"/>
        </w:rPr>
        <w:t>Patients were treated individually and treatment pathways were not dictated by the study</w:t>
      </w:r>
      <w:r w:rsidR="0054610E">
        <w:rPr>
          <w:rFonts w:ascii="Times New Roman" w:eastAsia="Calibri" w:hAnsi="Times New Roman" w:cs="Times New Roman"/>
          <w:sz w:val="24"/>
        </w:rPr>
        <w:t xml:space="preserve"> but by clinical need</w:t>
      </w:r>
      <w:r w:rsidR="005B04EF">
        <w:rPr>
          <w:rFonts w:ascii="Times New Roman" w:eastAsia="Calibri" w:hAnsi="Times New Roman" w:cs="Times New Roman"/>
          <w:sz w:val="24"/>
        </w:rPr>
        <w:t>.</w:t>
      </w:r>
      <w:r w:rsidR="00380DB8">
        <w:rPr>
          <w:rFonts w:ascii="Times New Roman" w:eastAsia="Calibri" w:hAnsi="Times New Roman" w:cs="Times New Roman"/>
          <w:sz w:val="24"/>
        </w:rPr>
        <w:t xml:space="preserve"> The study period was 2001 – 2016. Use of TNFα antagonists </w:t>
      </w:r>
      <w:r w:rsidR="00380DB8" w:rsidRPr="00380DB8">
        <w:rPr>
          <w:rFonts w:ascii="Times New Roman" w:eastAsia="Calibri" w:hAnsi="Times New Roman" w:cs="Times New Roman"/>
          <w:sz w:val="24"/>
        </w:rPr>
        <w:t xml:space="preserve">in the centre </w:t>
      </w:r>
      <w:r w:rsidR="00380DB8">
        <w:rPr>
          <w:rFonts w:ascii="Times New Roman" w:eastAsia="Calibri" w:hAnsi="Times New Roman" w:cs="Times New Roman"/>
          <w:sz w:val="24"/>
        </w:rPr>
        <w:t xml:space="preserve">commenced in 2003. </w:t>
      </w:r>
    </w:p>
    <w:p w:rsidR="00656ABD" w:rsidRDefault="00AD4109" w:rsidP="00AD4109">
      <w:pPr>
        <w:spacing w:line="360" w:lineRule="auto"/>
        <w:rPr>
          <w:rFonts w:ascii="Times New Roman" w:eastAsia="Calibri" w:hAnsi="Times New Roman" w:cs="Times New Roman"/>
          <w:sz w:val="24"/>
        </w:rPr>
      </w:pPr>
      <w:r w:rsidRPr="00AD4109">
        <w:rPr>
          <w:rFonts w:ascii="Times New Roman" w:eastAsia="Calibri" w:hAnsi="Times New Roman" w:cs="Times New Roman"/>
          <w:sz w:val="24"/>
        </w:rPr>
        <w:t>Statistical analysis: group comparisons were made using Fisher’s exact test and the Mann-Whitney U test, correlations using Spearman’s rank correlation test.  Analyses were performed with Minitab software, version 17, and multiple regression analysis using the Excel data analysis add-in.</w:t>
      </w:r>
    </w:p>
    <w:p w:rsidR="00F60E75" w:rsidRDefault="00F60E75" w:rsidP="00AD4109">
      <w:pPr>
        <w:spacing w:line="360" w:lineRule="auto"/>
        <w:rPr>
          <w:rFonts w:ascii="Times New Roman" w:eastAsia="Calibri" w:hAnsi="Times New Roman" w:cs="Times New Roman"/>
          <w:sz w:val="24"/>
        </w:rPr>
      </w:pPr>
      <w:r>
        <w:rPr>
          <w:rFonts w:ascii="Times New Roman" w:eastAsia="Calibri" w:hAnsi="Times New Roman" w:cs="Times New Roman"/>
          <w:sz w:val="24"/>
        </w:rPr>
        <w:t>Data not published within the article are available in a repository in the centre for Neurosarcoidosis and these anonymized data are available to be shared upon request by a qualified investigator.</w:t>
      </w:r>
    </w:p>
    <w:p w:rsidR="00F60E75" w:rsidRPr="00AF4003" w:rsidRDefault="00F60E75" w:rsidP="00AD4109">
      <w:pPr>
        <w:spacing w:line="360" w:lineRule="auto"/>
        <w:rPr>
          <w:rFonts w:ascii="Times New Roman" w:eastAsia="Calibri" w:hAnsi="Times New Roman" w:cs="Times New Roman"/>
          <w:sz w:val="24"/>
        </w:rPr>
      </w:pPr>
    </w:p>
    <w:p w:rsidR="00AF4003" w:rsidRDefault="00656ABD" w:rsidP="006229DE">
      <w:pPr>
        <w:spacing w:before="240" w:line="360" w:lineRule="auto"/>
        <w:rPr>
          <w:rFonts w:ascii="Times New Roman" w:eastAsia="Calibri" w:hAnsi="Times New Roman" w:cs="Times New Roman"/>
          <w:b/>
          <w:sz w:val="24"/>
          <w:szCs w:val="24"/>
        </w:rPr>
      </w:pPr>
      <w:r w:rsidRPr="00656ABD">
        <w:rPr>
          <w:rFonts w:ascii="Times New Roman" w:eastAsia="Calibri" w:hAnsi="Times New Roman" w:cs="Times New Roman"/>
          <w:b/>
          <w:sz w:val="24"/>
          <w:szCs w:val="24"/>
        </w:rPr>
        <w:t>Results</w:t>
      </w:r>
    </w:p>
    <w:p w:rsidR="00380DB8" w:rsidRPr="00380DB8" w:rsidRDefault="00380DB8" w:rsidP="006229DE">
      <w:pPr>
        <w:spacing w:before="240" w:line="360" w:lineRule="auto"/>
        <w:rPr>
          <w:rFonts w:ascii="Times New Roman" w:eastAsia="Calibri" w:hAnsi="Times New Roman" w:cs="Times New Roman"/>
          <w:sz w:val="24"/>
          <w:szCs w:val="24"/>
        </w:rPr>
      </w:pPr>
      <w:r w:rsidRPr="00380DB8">
        <w:rPr>
          <w:rFonts w:ascii="Times New Roman" w:eastAsia="Calibri" w:hAnsi="Times New Roman" w:cs="Times New Roman"/>
          <w:sz w:val="24"/>
          <w:szCs w:val="24"/>
        </w:rPr>
        <w:t>The systemic features, patient demographics, imaging</w:t>
      </w:r>
      <w:r w:rsidR="00506138">
        <w:rPr>
          <w:rFonts w:ascii="Times New Roman" w:eastAsia="Calibri" w:hAnsi="Times New Roman" w:cs="Times New Roman"/>
          <w:sz w:val="24"/>
          <w:szCs w:val="24"/>
        </w:rPr>
        <w:t>,</w:t>
      </w:r>
      <w:r w:rsidRPr="00380DB8">
        <w:rPr>
          <w:rFonts w:ascii="Times New Roman" w:eastAsia="Calibri" w:hAnsi="Times New Roman" w:cs="Times New Roman"/>
          <w:sz w:val="24"/>
          <w:szCs w:val="24"/>
        </w:rPr>
        <w:t xml:space="preserve"> blood and CSF investigations results are provided in the companion paper [2</w:t>
      </w:r>
      <w:r>
        <w:rPr>
          <w:rFonts w:ascii="Times New Roman" w:eastAsia="Calibri" w:hAnsi="Times New Roman" w:cs="Times New Roman"/>
          <w:sz w:val="24"/>
          <w:szCs w:val="24"/>
        </w:rPr>
        <w:t>]</w:t>
      </w:r>
      <w:r w:rsidRPr="00380DB8">
        <w:rPr>
          <w:rFonts w:ascii="Times New Roman" w:eastAsia="Calibri" w:hAnsi="Times New Roman" w:cs="Times New Roman"/>
          <w:sz w:val="24"/>
          <w:szCs w:val="24"/>
        </w:rPr>
        <w:t>.</w:t>
      </w:r>
    </w:p>
    <w:p w:rsidR="00AF4003" w:rsidRPr="00AF4003" w:rsidRDefault="00AF4003" w:rsidP="006229DE">
      <w:pPr>
        <w:spacing w:before="240" w:line="360" w:lineRule="auto"/>
        <w:rPr>
          <w:rFonts w:ascii="Times New Roman" w:eastAsia="Calibri" w:hAnsi="Times New Roman" w:cs="Times New Roman"/>
          <w:i/>
          <w:sz w:val="24"/>
        </w:rPr>
      </w:pPr>
      <w:r w:rsidRPr="00AF4003">
        <w:rPr>
          <w:rFonts w:ascii="Times New Roman" w:eastAsia="Calibri" w:hAnsi="Times New Roman" w:cs="Times New Roman"/>
          <w:i/>
          <w:sz w:val="24"/>
        </w:rPr>
        <w:t>Cranial neuropathy</w:t>
      </w:r>
    </w:p>
    <w:p w:rsidR="00AF4003" w:rsidRPr="00AF4003" w:rsidRDefault="00AF4003" w:rsidP="006229DE">
      <w:pPr>
        <w:spacing w:before="240" w:line="360" w:lineRule="auto"/>
        <w:rPr>
          <w:rFonts w:ascii="Times New Roman" w:eastAsia="Calibri" w:hAnsi="Times New Roman" w:cs="Times New Roman"/>
          <w:sz w:val="24"/>
        </w:rPr>
      </w:pPr>
      <w:r w:rsidRPr="00AF4003">
        <w:rPr>
          <w:rFonts w:ascii="Times New Roman" w:eastAsia="Calibri" w:hAnsi="Times New Roman" w:cs="Times New Roman"/>
          <w:sz w:val="24"/>
        </w:rPr>
        <w:t>1.</w:t>
      </w:r>
      <w:r w:rsidRPr="00AF4003">
        <w:rPr>
          <w:rFonts w:ascii="Times New Roman" w:eastAsia="Calibri" w:hAnsi="Times New Roman" w:cs="Times New Roman"/>
          <w:sz w:val="24"/>
        </w:rPr>
        <w:tab/>
        <w:t>facial neuropath</w:t>
      </w:r>
      <w:r w:rsidR="00AD4109">
        <w:rPr>
          <w:rFonts w:ascii="Times New Roman" w:eastAsia="Calibri" w:hAnsi="Times New Roman" w:cs="Times New Roman"/>
          <w:sz w:val="24"/>
        </w:rPr>
        <w:t>y (</w:t>
      </w:r>
      <w:r w:rsidR="00AD4109" w:rsidRPr="00AD4109">
        <w:rPr>
          <w:rFonts w:ascii="Times New Roman" w:eastAsia="Calibri" w:hAnsi="Times New Roman" w:cs="Times New Roman"/>
          <w:sz w:val="24"/>
        </w:rPr>
        <w:t>26 cases</w:t>
      </w:r>
      <w:r w:rsidR="00AD4109">
        <w:rPr>
          <w:rFonts w:ascii="Times New Roman" w:eastAsia="Calibri" w:hAnsi="Times New Roman" w:cs="Times New Roman"/>
          <w:sz w:val="24"/>
        </w:rPr>
        <w:t>)</w:t>
      </w:r>
      <w:r w:rsidRPr="00AF4003">
        <w:rPr>
          <w:rFonts w:ascii="Times New Roman" w:eastAsia="Calibri" w:hAnsi="Times New Roman" w:cs="Times New Roman"/>
          <w:sz w:val="24"/>
        </w:rPr>
        <w:t xml:space="preserve">: a full recovery occurred in 20; all </w:t>
      </w:r>
      <w:r w:rsidR="0054610E">
        <w:rPr>
          <w:rFonts w:ascii="Times New Roman" w:eastAsia="Calibri" w:hAnsi="Times New Roman" w:cs="Times New Roman"/>
          <w:sz w:val="24"/>
        </w:rPr>
        <w:t>bar</w:t>
      </w:r>
      <w:r w:rsidRPr="00AF4003">
        <w:rPr>
          <w:rFonts w:ascii="Times New Roman" w:eastAsia="Calibri" w:hAnsi="Times New Roman" w:cs="Times New Roman"/>
          <w:sz w:val="24"/>
        </w:rPr>
        <w:t xml:space="preserve"> one of the 14 unilateral cases, and in five of the 12 bilateral cases there was little or no recovery (p = 0.06). Those with isolated facial neuropathies were treated with steroids alone unless the systemic disease required greater treatment. </w:t>
      </w:r>
    </w:p>
    <w:p w:rsidR="00656ABD" w:rsidRDefault="00AF4003" w:rsidP="006229DE">
      <w:pPr>
        <w:spacing w:before="240" w:line="360" w:lineRule="auto"/>
        <w:rPr>
          <w:rFonts w:ascii="Times New Roman" w:eastAsia="Calibri" w:hAnsi="Times New Roman" w:cs="Times New Roman"/>
          <w:sz w:val="24"/>
        </w:rPr>
      </w:pPr>
      <w:r w:rsidRPr="00AF4003">
        <w:rPr>
          <w:rFonts w:ascii="Times New Roman" w:eastAsia="Calibri" w:hAnsi="Times New Roman" w:cs="Times New Roman"/>
          <w:sz w:val="24"/>
        </w:rPr>
        <w:t>2.</w:t>
      </w:r>
      <w:r w:rsidRPr="00AF4003">
        <w:rPr>
          <w:rFonts w:ascii="Times New Roman" w:eastAsia="Calibri" w:hAnsi="Times New Roman" w:cs="Times New Roman"/>
          <w:sz w:val="24"/>
        </w:rPr>
        <w:tab/>
      </w:r>
      <w:r w:rsidR="0054610E">
        <w:rPr>
          <w:rFonts w:ascii="Times New Roman" w:eastAsia="Calibri" w:hAnsi="Times New Roman" w:cs="Times New Roman"/>
          <w:sz w:val="24"/>
        </w:rPr>
        <w:t>There were</w:t>
      </w:r>
      <w:r w:rsidRPr="00AF4003">
        <w:rPr>
          <w:rFonts w:ascii="Times New Roman" w:eastAsia="Calibri" w:hAnsi="Times New Roman" w:cs="Times New Roman"/>
          <w:sz w:val="24"/>
        </w:rPr>
        <w:t xml:space="preserve"> </w:t>
      </w:r>
      <w:r w:rsidR="0054610E" w:rsidRPr="0054610E">
        <w:rPr>
          <w:rFonts w:ascii="Times New Roman" w:eastAsia="Calibri" w:hAnsi="Times New Roman" w:cs="Times New Roman"/>
          <w:sz w:val="24"/>
        </w:rPr>
        <w:t xml:space="preserve">12 cases </w:t>
      </w:r>
      <w:r w:rsidR="0054610E">
        <w:rPr>
          <w:rFonts w:ascii="Times New Roman" w:eastAsia="Calibri" w:hAnsi="Times New Roman" w:cs="Times New Roman"/>
          <w:sz w:val="24"/>
        </w:rPr>
        <w:t xml:space="preserve">in which multiple adjacent </w:t>
      </w:r>
      <w:r w:rsidRPr="00AF4003">
        <w:rPr>
          <w:rFonts w:ascii="Times New Roman" w:eastAsia="Calibri" w:hAnsi="Times New Roman" w:cs="Times New Roman"/>
          <w:sz w:val="24"/>
        </w:rPr>
        <w:t>cranial</w:t>
      </w:r>
      <w:r w:rsidR="0054610E">
        <w:rPr>
          <w:rFonts w:ascii="Times New Roman" w:eastAsia="Calibri" w:hAnsi="Times New Roman" w:cs="Times New Roman"/>
          <w:sz w:val="24"/>
        </w:rPr>
        <w:t xml:space="preserve"> neuropathies</w:t>
      </w:r>
      <w:r w:rsidR="006849F8">
        <w:rPr>
          <w:rFonts w:ascii="Times New Roman" w:eastAsia="Calibri" w:hAnsi="Times New Roman" w:cs="Times New Roman"/>
          <w:sz w:val="24"/>
        </w:rPr>
        <w:t xml:space="preserve"> </w:t>
      </w:r>
      <w:r w:rsidR="0054610E">
        <w:rPr>
          <w:rFonts w:ascii="Times New Roman" w:eastAsia="Calibri" w:hAnsi="Times New Roman" w:cs="Times New Roman"/>
          <w:sz w:val="24"/>
        </w:rPr>
        <w:t>arose</w:t>
      </w:r>
      <w:r w:rsidRPr="00AF4003">
        <w:rPr>
          <w:rFonts w:ascii="Times New Roman" w:eastAsia="Calibri" w:hAnsi="Times New Roman" w:cs="Times New Roman"/>
          <w:sz w:val="24"/>
        </w:rPr>
        <w:t xml:space="preserve">: these patients were also treated at the outset with steroids alone; a full recovery occurred in those with sixth and seventh neuropathies, a recovery occurred in one and a partial recovery in one with abnormal </w:t>
      </w:r>
      <w:r w:rsidRPr="00AF4003">
        <w:rPr>
          <w:rFonts w:ascii="Times New Roman" w:eastAsia="Calibri" w:hAnsi="Times New Roman" w:cs="Times New Roman"/>
          <w:sz w:val="24"/>
        </w:rPr>
        <w:lastRenderedPageBreak/>
        <w:t xml:space="preserve">imaging in those with fifth, sixth and seventh neuropathies. Those with involvement of the vestibulocochlear nerve required treatment with steroids and immunosuppression, and neither recovered completely. </w:t>
      </w:r>
    </w:p>
    <w:p w:rsidR="00AF4003" w:rsidRPr="00AF4003" w:rsidRDefault="00AF4003" w:rsidP="006229DE">
      <w:pPr>
        <w:spacing w:before="240" w:line="360" w:lineRule="auto"/>
        <w:rPr>
          <w:rFonts w:ascii="Times New Roman" w:eastAsia="Calibri" w:hAnsi="Times New Roman" w:cs="Times New Roman"/>
          <w:sz w:val="24"/>
        </w:rPr>
      </w:pPr>
      <w:r w:rsidRPr="00AF4003">
        <w:rPr>
          <w:rFonts w:ascii="Times New Roman" w:eastAsia="Calibri" w:hAnsi="Times New Roman" w:cs="Times New Roman"/>
          <w:sz w:val="24"/>
        </w:rPr>
        <w:t>The presence of an imaging or CSF abnormality was not associated with a failure of recovery (p = 0.6 and p = 0.5 respectively).</w:t>
      </w:r>
    </w:p>
    <w:p w:rsidR="00AF4003" w:rsidRPr="00AF4003" w:rsidRDefault="00AF4003" w:rsidP="006229DE">
      <w:pPr>
        <w:spacing w:before="240" w:line="360" w:lineRule="auto"/>
        <w:rPr>
          <w:rFonts w:ascii="Times New Roman" w:eastAsia="Calibri" w:hAnsi="Times New Roman" w:cs="Times New Roman"/>
          <w:sz w:val="24"/>
        </w:rPr>
      </w:pPr>
      <w:r w:rsidRPr="00AF4003">
        <w:rPr>
          <w:rFonts w:ascii="Times New Roman" w:eastAsia="Calibri" w:hAnsi="Times New Roman" w:cs="Times New Roman"/>
          <w:sz w:val="24"/>
        </w:rPr>
        <w:t xml:space="preserve">Each of those with lower cranial neuropathies </w:t>
      </w:r>
      <w:r w:rsidR="001259E3">
        <w:rPr>
          <w:rFonts w:ascii="Times New Roman" w:eastAsia="Calibri" w:hAnsi="Times New Roman" w:cs="Times New Roman"/>
          <w:sz w:val="24"/>
        </w:rPr>
        <w:t xml:space="preserve">causing hoarseness and dysphagia </w:t>
      </w:r>
      <w:r w:rsidRPr="00AF4003">
        <w:rPr>
          <w:rFonts w:ascii="Times New Roman" w:eastAsia="Calibri" w:hAnsi="Times New Roman" w:cs="Times New Roman"/>
          <w:sz w:val="24"/>
        </w:rPr>
        <w:t>was treated with steroids and immunosuppression, and only one (</w:t>
      </w:r>
      <w:r w:rsidR="00D00B5E">
        <w:rPr>
          <w:rFonts w:ascii="Times New Roman" w:eastAsia="Calibri" w:hAnsi="Times New Roman" w:cs="Times New Roman"/>
          <w:sz w:val="24"/>
        </w:rPr>
        <w:t xml:space="preserve">one of two </w:t>
      </w:r>
      <w:r w:rsidRPr="00AF4003">
        <w:rPr>
          <w:rFonts w:ascii="Times New Roman" w:eastAsia="Calibri" w:hAnsi="Times New Roman" w:cs="Times New Roman"/>
          <w:sz w:val="24"/>
        </w:rPr>
        <w:t>who also showed imaging abnormalities) was left with residual symptoms, the others recovering in entirety. Patients with cranial neuropathies also had a tendency for mild relapse as the steroid dose was reduced, but this was less evident than in those with optic neuropathy. Methotrexate was used in eight cases and mycophenolate in four. Use of neither drug was associated with adverse effect.</w:t>
      </w:r>
    </w:p>
    <w:p w:rsidR="00AF4003" w:rsidRPr="00AF4003" w:rsidRDefault="00AF4003" w:rsidP="006229DE">
      <w:pPr>
        <w:spacing w:before="240" w:line="360" w:lineRule="auto"/>
        <w:rPr>
          <w:rFonts w:ascii="Times New Roman" w:eastAsia="Calibri" w:hAnsi="Times New Roman" w:cs="Times New Roman"/>
          <w:sz w:val="24"/>
        </w:rPr>
      </w:pPr>
      <w:r w:rsidRPr="00AF4003">
        <w:rPr>
          <w:rFonts w:ascii="Times New Roman" w:eastAsia="Calibri" w:hAnsi="Times New Roman" w:cs="Times New Roman"/>
          <w:sz w:val="24"/>
        </w:rPr>
        <w:t>3.</w:t>
      </w:r>
      <w:r w:rsidRPr="00AF4003">
        <w:rPr>
          <w:rFonts w:ascii="Times New Roman" w:eastAsia="Calibri" w:hAnsi="Times New Roman" w:cs="Times New Roman"/>
          <w:sz w:val="24"/>
        </w:rPr>
        <w:tab/>
        <w:t>Optic neuropathy</w:t>
      </w:r>
      <w:r w:rsidR="00AD4109">
        <w:rPr>
          <w:rFonts w:ascii="Times New Roman" w:eastAsia="Calibri" w:hAnsi="Times New Roman" w:cs="Times New Roman"/>
          <w:sz w:val="24"/>
        </w:rPr>
        <w:t xml:space="preserve"> (27 cases)</w:t>
      </w:r>
      <w:r w:rsidRPr="00AF4003">
        <w:rPr>
          <w:rFonts w:ascii="Times New Roman" w:eastAsia="Calibri" w:hAnsi="Times New Roman" w:cs="Times New Roman"/>
          <w:sz w:val="24"/>
        </w:rPr>
        <w:t>: relapse was common in the early days following initiation of treatment which oftentimes kept the minimum dose of steroids higher than had been hoped. If this recurred more than once, immunosuppression was added. Relapse arose in five cases, and immunosuppression was required in two. Nine returned to normal vision (defined as a normal central acuity and colour vision with a normal 30</w:t>
      </w:r>
      <w:r w:rsidRPr="00AF4003">
        <w:rPr>
          <w:rFonts w:ascii="Times New Roman" w:eastAsia="Calibri" w:hAnsi="Times New Roman" w:cs="Times New Roman"/>
          <w:sz w:val="24"/>
          <w:vertAlign w:val="superscript"/>
        </w:rPr>
        <w:t>o</w:t>
      </w:r>
      <w:r w:rsidRPr="00AF4003">
        <w:rPr>
          <w:rFonts w:ascii="Times New Roman" w:eastAsia="Calibri" w:hAnsi="Times New Roman" w:cs="Times New Roman"/>
          <w:sz w:val="24"/>
        </w:rPr>
        <w:t xml:space="preserve"> automated visual field examination), and eight improved with residual visual impairment. As noted in a previous paper</w:t>
      </w:r>
      <w:r w:rsidR="00B76945">
        <w:rPr>
          <w:rFonts w:ascii="Times New Roman" w:eastAsia="Calibri" w:hAnsi="Times New Roman" w:cs="Times New Roman"/>
          <w:sz w:val="24"/>
        </w:rPr>
        <w:t xml:space="preserve"> [5]</w:t>
      </w:r>
      <w:r w:rsidR="00B13E1E">
        <w:rPr>
          <w:rFonts w:ascii="Times New Roman" w:eastAsia="Calibri" w:hAnsi="Times New Roman" w:cs="Times New Roman"/>
          <w:sz w:val="24"/>
        </w:rPr>
        <w:t xml:space="preserve">, </w:t>
      </w:r>
      <w:r w:rsidRPr="00AF4003">
        <w:rPr>
          <w:rFonts w:ascii="Times New Roman" w:eastAsia="Calibri" w:hAnsi="Times New Roman" w:cs="Times New Roman"/>
          <w:sz w:val="24"/>
        </w:rPr>
        <w:t xml:space="preserve">relapse was not a predictor of poor recovery, nor was nadir visual acuity. </w:t>
      </w:r>
    </w:p>
    <w:p w:rsidR="00AF4003" w:rsidRPr="00AF4003" w:rsidRDefault="00AF4003" w:rsidP="006229DE">
      <w:pPr>
        <w:spacing w:before="240" w:line="360" w:lineRule="auto"/>
        <w:rPr>
          <w:rFonts w:ascii="Times New Roman" w:eastAsia="Calibri" w:hAnsi="Times New Roman" w:cs="Times New Roman"/>
          <w:sz w:val="24"/>
        </w:rPr>
      </w:pPr>
    </w:p>
    <w:p w:rsidR="00AF4003" w:rsidRPr="00AF4003" w:rsidRDefault="00AF4003" w:rsidP="006229DE">
      <w:pPr>
        <w:spacing w:before="240" w:line="360" w:lineRule="auto"/>
        <w:rPr>
          <w:rFonts w:ascii="Times New Roman" w:eastAsia="Calibri" w:hAnsi="Times New Roman" w:cs="Times New Roman"/>
          <w:i/>
          <w:sz w:val="24"/>
        </w:rPr>
      </w:pPr>
      <w:r w:rsidRPr="00AF4003">
        <w:rPr>
          <w:rFonts w:ascii="Times New Roman" w:eastAsia="Calibri" w:hAnsi="Times New Roman" w:cs="Times New Roman"/>
          <w:i/>
          <w:sz w:val="24"/>
        </w:rPr>
        <w:t>Involvement of the brain by pachymeningitis</w:t>
      </w:r>
    </w:p>
    <w:p w:rsidR="00AF4003" w:rsidRPr="00AF4003" w:rsidRDefault="00AD4109" w:rsidP="006229DE">
      <w:pPr>
        <w:spacing w:before="240" w:line="360" w:lineRule="auto"/>
        <w:rPr>
          <w:rFonts w:ascii="Times New Roman" w:eastAsia="Calibri" w:hAnsi="Times New Roman" w:cs="Times New Roman"/>
          <w:sz w:val="24"/>
        </w:rPr>
      </w:pPr>
      <w:r w:rsidRPr="00AD4109">
        <w:rPr>
          <w:rFonts w:ascii="Times New Roman" w:eastAsia="Calibri" w:hAnsi="Times New Roman" w:cs="Times New Roman"/>
          <w:sz w:val="24"/>
        </w:rPr>
        <w:t>A predominate inflammation of the dura was seen in 23 cases</w:t>
      </w:r>
      <w:r>
        <w:rPr>
          <w:rFonts w:ascii="Times New Roman" w:eastAsia="Calibri" w:hAnsi="Times New Roman" w:cs="Times New Roman"/>
          <w:sz w:val="24"/>
        </w:rPr>
        <w:t>.</w:t>
      </w:r>
      <w:r w:rsidRPr="00AD4109">
        <w:rPr>
          <w:rFonts w:ascii="Times New Roman" w:eastAsia="Calibri" w:hAnsi="Times New Roman" w:cs="Times New Roman"/>
          <w:sz w:val="24"/>
        </w:rPr>
        <w:t xml:space="preserve"> </w:t>
      </w:r>
      <w:r w:rsidR="00AF4003" w:rsidRPr="00AF4003">
        <w:rPr>
          <w:rFonts w:ascii="Times New Roman" w:eastAsia="Calibri" w:hAnsi="Times New Roman" w:cs="Times New Roman"/>
          <w:sz w:val="24"/>
        </w:rPr>
        <w:t>All received high dose steroids (median 60mg at outset (40 – 100mg)) with immunosuppression. Azathioprine was insufficient in two cases and all ultimately received methotrexate at a median dose of 15mg per week (10 – 20mg). Five received cyclophosphamide at the outset followed by methotrexate, and seven received infliximab</w:t>
      </w:r>
      <w:r w:rsidR="001259E3">
        <w:rPr>
          <w:rFonts w:ascii="Times New Roman" w:eastAsia="Calibri" w:hAnsi="Times New Roman" w:cs="Times New Roman"/>
          <w:sz w:val="24"/>
        </w:rPr>
        <w:t xml:space="preserve"> when the response to treatment was slow or negligible</w:t>
      </w:r>
      <w:r w:rsidR="00AF4003" w:rsidRPr="00AF4003">
        <w:rPr>
          <w:rFonts w:ascii="Times New Roman" w:eastAsia="Calibri" w:hAnsi="Times New Roman" w:cs="Times New Roman"/>
          <w:sz w:val="24"/>
        </w:rPr>
        <w:t>.</w:t>
      </w:r>
    </w:p>
    <w:p w:rsidR="00AF4003" w:rsidRPr="00AF4003" w:rsidRDefault="00AF4003" w:rsidP="006229DE">
      <w:pPr>
        <w:spacing w:before="240" w:line="360" w:lineRule="auto"/>
        <w:rPr>
          <w:rFonts w:ascii="Times New Roman" w:eastAsia="Calibri" w:hAnsi="Times New Roman" w:cs="Times New Roman"/>
          <w:sz w:val="24"/>
        </w:rPr>
      </w:pPr>
      <w:r w:rsidRPr="00AF4003">
        <w:rPr>
          <w:rFonts w:ascii="Times New Roman" w:eastAsia="Calibri" w:hAnsi="Times New Roman" w:cs="Times New Roman"/>
          <w:sz w:val="24"/>
        </w:rPr>
        <w:t xml:space="preserve">Treatment was well tolerated, with no intercurrent infections, one instance of hepatotoxicity leading to a change to mycophenolate, and the median steroid dose at 2 years was 5 (5 – 10) mg </w:t>
      </w:r>
      <w:r w:rsidRPr="00AF4003">
        <w:rPr>
          <w:rFonts w:ascii="Times New Roman" w:eastAsia="Calibri" w:hAnsi="Times New Roman" w:cs="Times New Roman"/>
          <w:sz w:val="24"/>
        </w:rPr>
        <w:lastRenderedPageBreak/>
        <w:t>per day. A relapse occurred in one patient after changing cyclophosphamide to methotrexate, and this was treated effectively with infliximab.</w:t>
      </w:r>
    </w:p>
    <w:p w:rsidR="00AF4003" w:rsidRPr="00AF4003" w:rsidRDefault="00AF4003" w:rsidP="006229DE">
      <w:pPr>
        <w:spacing w:before="240" w:line="360" w:lineRule="auto"/>
        <w:rPr>
          <w:rFonts w:ascii="Times New Roman" w:eastAsia="Calibri" w:hAnsi="Times New Roman" w:cs="Times New Roman"/>
          <w:sz w:val="24"/>
        </w:rPr>
      </w:pPr>
      <w:r w:rsidRPr="00AF4003">
        <w:rPr>
          <w:rFonts w:ascii="Times New Roman" w:eastAsia="Calibri" w:hAnsi="Times New Roman" w:cs="Times New Roman"/>
          <w:sz w:val="24"/>
        </w:rPr>
        <w:t xml:space="preserve">Optic neuropathy caused by a compressive lesion at the orbital apex did not respond to treatment; a slight improvement in visual field occurred in two cases whilst the remaining six were unchanged. Those with cavernous sinus masses all improved; in one steroids alone led to complete resolution, in the other two immunosuppression was used and in each case there was a brief steroid responsive relapse as treatment was reduced before the lesion and its symptoms resolved in entirety (figure </w:t>
      </w:r>
      <w:r w:rsidR="0047360F">
        <w:rPr>
          <w:rFonts w:ascii="Times New Roman" w:eastAsia="Calibri" w:hAnsi="Times New Roman" w:cs="Times New Roman"/>
          <w:sz w:val="24"/>
        </w:rPr>
        <w:t>1</w:t>
      </w:r>
      <w:r w:rsidRPr="00AF4003">
        <w:rPr>
          <w:rFonts w:ascii="Times New Roman" w:eastAsia="Calibri" w:hAnsi="Times New Roman" w:cs="Times New Roman"/>
          <w:sz w:val="24"/>
        </w:rPr>
        <w:t xml:space="preserve">ab). The remaining cases, with lesions arising from the vertex as well as the skull base, recovered well with no residual neurological signs (figure </w:t>
      </w:r>
      <w:r w:rsidR="0047360F">
        <w:rPr>
          <w:rFonts w:ascii="Times New Roman" w:eastAsia="Calibri" w:hAnsi="Times New Roman" w:cs="Times New Roman"/>
          <w:sz w:val="24"/>
        </w:rPr>
        <w:t>1</w:t>
      </w:r>
      <w:r w:rsidRPr="00AF4003">
        <w:rPr>
          <w:rFonts w:ascii="Times New Roman" w:eastAsia="Calibri" w:hAnsi="Times New Roman" w:cs="Times New Roman"/>
          <w:sz w:val="24"/>
        </w:rPr>
        <w:t xml:space="preserve">cd). </w:t>
      </w:r>
    </w:p>
    <w:p w:rsidR="00AF4003" w:rsidRPr="00AF4003" w:rsidRDefault="00AF4003" w:rsidP="006229DE">
      <w:pPr>
        <w:spacing w:before="240" w:line="360" w:lineRule="auto"/>
        <w:rPr>
          <w:rFonts w:ascii="Times New Roman" w:eastAsia="Calibri" w:hAnsi="Times New Roman" w:cs="Times New Roman"/>
          <w:sz w:val="24"/>
        </w:rPr>
      </w:pPr>
      <w:r w:rsidRPr="00AF4003">
        <w:rPr>
          <w:rFonts w:ascii="Times New Roman" w:eastAsia="Calibri" w:hAnsi="Times New Roman" w:cs="Times New Roman"/>
          <w:sz w:val="24"/>
        </w:rPr>
        <w:t xml:space="preserve">The median MRS following treatment was 0 (0 - 2), median change -2 (0 - -3) (figure </w:t>
      </w:r>
      <w:r w:rsidR="0047360F">
        <w:rPr>
          <w:rFonts w:ascii="Times New Roman" w:eastAsia="Calibri" w:hAnsi="Times New Roman" w:cs="Times New Roman"/>
          <w:sz w:val="24"/>
        </w:rPr>
        <w:t>2</w:t>
      </w:r>
      <w:r w:rsidRPr="00AF4003">
        <w:rPr>
          <w:rFonts w:ascii="Times New Roman" w:eastAsia="Calibri" w:hAnsi="Times New Roman" w:cs="Times New Roman"/>
          <w:sz w:val="24"/>
        </w:rPr>
        <w:t xml:space="preserve">). One patient relapsed twice on azathioprine and settled well on methotrexate, another as steroids were reduced too quickly, and a third two years after resolution of enhancement when treatment was stopped. The same treatment (methotrexate) allowed the symptoms and the MRI signs to resolve and she has been well since. Figure </w:t>
      </w:r>
      <w:r w:rsidR="0047360F">
        <w:rPr>
          <w:rFonts w:ascii="Times New Roman" w:eastAsia="Calibri" w:hAnsi="Times New Roman" w:cs="Times New Roman"/>
          <w:sz w:val="24"/>
        </w:rPr>
        <w:t>3</w:t>
      </w:r>
      <w:r w:rsidRPr="00AF4003">
        <w:rPr>
          <w:rFonts w:ascii="Times New Roman" w:eastAsia="Calibri" w:hAnsi="Times New Roman" w:cs="Times New Roman"/>
          <w:sz w:val="24"/>
        </w:rPr>
        <w:t xml:space="preserve"> shows the median time from initiation of treatment to resolution of enhancement on MRI.</w:t>
      </w:r>
    </w:p>
    <w:p w:rsidR="00AF4003" w:rsidRPr="00AF4003" w:rsidRDefault="00AF4003" w:rsidP="006229DE">
      <w:pPr>
        <w:spacing w:before="240" w:line="360" w:lineRule="auto"/>
        <w:rPr>
          <w:rFonts w:ascii="Times New Roman" w:eastAsia="Calibri" w:hAnsi="Times New Roman" w:cs="Times New Roman"/>
          <w:sz w:val="24"/>
        </w:rPr>
      </w:pPr>
    </w:p>
    <w:p w:rsidR="00AF4003" w:rsidRPr="00AF4003" w:rsidRDefault="00AF4003" w:rsidP="006229DE">
      <w:pPr>
        <w:spacing w:before="240" w:line="360" w:lineRule="auto"/>
        <w:rPr>
          <w:rFonts w:ascii="Times New Roman" w:eastAsia="Calibri" w:hAnsi="Times New Roman" w:cs="Times New Roman"/>
          <w:i/>
          <w:sz w:val="24"/>
        </w:rPr>
      </w:pPr>
      <w:r w:rsidRPr="00AF4003">
        <w:rPr>
          <w:rFonts w:ascii="Times New Roman" w:eastAsia="Calibri" w:hAnsi="Times New Roman" w:cs="Times New Roman"/>
          <w:i/>
          <w:sz w:val="24"/>
        </w:rPr>
        <w:t>Involvement of the brain by leptomeningitis</w:t>
      </w:r>
    </w:p>
    <w:p w:rsidR="00AF4003" w:rsidRPr="00AF4003" w:rsidRDefault="00AD4109" w:rsidP="006229DE">
      <w:pPr>
        <w:spacing w:before="240" w:line="360" w:lineRule="auto"/>
        <w:rPr>
          <w:rFonts w:ascii="Times New Roman" w:eastAsia="Calibri" w:hAnsi="Times New Roman" w:cs="Times New Roman"/>
          <w:sz w:val="24"/>
        </w:rPr>
      </w:pPr>
      <w:r>
        <w:rPr>
          <w:rFonts w:ascii="Times New Roman" w:eastAsia="Calibri" w:hAnsi="Times New Roman" w:cs="Times New Roman"/>
          <w:sz w:val="24"/>
        </w:rPr>
        <w:t xml:space="preserve">There were 67 cases. </w:t>
      </w:r>
      <w:r w:rsidR="00AF4003" w:rsidRPr="00AF4003">
        <w:rPr>
          <w:rFonts w:ascii="Times New Roman" w:eastAsia="Calibri" w:hAnsi="Times New Roman" w:cs="Times New Roman"/>
          <w:sz w:val="24"/>
        </w:rPr>
        <w:t xml:space="preserve">All received steroids from diagnosis; the median dose was 60mg (30 – 80mg). Four improved and did not relapse on steroid withdrawal and so received no further treatment. The remainder </w:t>
      </w:r>
      <w:r w:rsidR="001259E3">
        <w:rPr>
          <w:rFonts w:ascii="Times New Roman" w:eastAsia="Calibri" w:hAnsi="Times New Roman" w:cs="Times New Roman"/>
          <w:sz w:val="24"/>
        </w:rPr>
        <w:t>was</w:t>
      </w:r>
      <w:r w:rsidR="00AF4003" w:rsidRPr="00AF4003">
        <w:rPr>
          <w:rFonts w:ascii="Times New Roman" w:eastAsia="Calibri" w:hAnsi="Times New Roman" w:cs="Times New Roman"/>
          <w:sz w:val="24"/>
        </w:rPr>
        <w:t xml:space="preserve"> treated with immunosuppression. Five received azathioprine; two prescribed by the author on the supposition that the disorder was mild and would not require high dose immunosuppression, and three prior to referral for more aggressive disease; under these circumstances azathioprine was insufficient and was changed. Fifty four received oral methotrexate, at a median dose of 15 (10 – 25) mg per week. Three were changed from methotrexate to mycophenolate when the former caused hepatotoxicity and have remained in remission.  Fifteen received infliximab and four cyclophosphamide. Four relapsed as the steroid dose was reduced, prior to immunosuppression starting to take effect. Four were referred some years after the onset of the disease and did not respond to an escalation in treatment with steroids </w:t>
      </w:r>
      <w:r w:rsidR="00AF4003" w:rsidRPr="00AF4003">
        <w:rPr>
          <w:rFonts w:ascii="Times New Roman" w:eastAsia="Calibri" w:hAnsi="Times New Roman" w:cs="Times New Roman"/>
          <w:sz w:val="24"/>
        </w:rPr>
        <w:lastRenderedPageBreak/>
        <w:t>and further immunosuppression. Twelve are at present in the early stages of treatment (less than two years) and each is responding. At two years following initiation of treatment the median steroid dose was 7.5 (5 – 15) mg per day, methotrexate was 15 (10 – 22.5) mg per week and mycophenolate 2000 (1500 – 2500) mg per day.</w:t>
      </w:r>
    </w:p>
    <w:p w:rsidR="00AF4003" w:rsidRPr="00AF4003" w:rsidRDefault="00AF4003" w:rsidP="006229DE">
      <w:pPr>
        <w:spacing w:before="240" w:line="360" w:lineRule="auto"/>
        <w:rPr>
          <w:rFonts w:ascii="Times New Roman" w:eastAsia="Calibri" w:hAnsi="Times New Roman" w:cs="Times New Roman"/>
          <w:sz w:val="24"/>
        </w:rPr>
      </w:pPr>
      <w:r w:rsidRPr="00AF4003">
        <w:rPr>
          <w:rFonts w:ascii="Times New Roman" w:eastAsia="Calibri" w:hAnsi="Times New Roman" w:cs="Times New Roman"/>
          <w:sz w:val="24"/>
        </w:rPr>
        <w:t xml:space="preserve">The median change in MRS following treatment was -2 (0 - -3) and the median MRS was 1 (0 – 5) (figure </w:t>
      </w:r>
      <w:r w:rsidR="0047360F">
        <w:rPr>
          <w:rFonts w:ascii="Times New Roman" w:eastAsia="Calibri" w:hAnsi="Times New Roman" w:cs="Times New Roman"/>
          <w:sz w:val="24"/>
        </w:rPr>
        <w:t>2</w:t>
      </w:r>
      <w:r w:rsidRPr="00AF4003">
        <w:rPr>
          <w:rFonts w:ascii="Times New Roman" w:eastAsia="Calibri" w:hAnsi="Times New Roman" w:cs="Times New Roman"/>
          <w:sz w:val="24"/>
        </w:rPr>
        <w:t xml:space="preserve">). There was no correlation between change in MRS following treatment and CSF parameters at onset (ρ = 0.05 and 0.019). The median time to resolution of enhancement with each primary treatment is shown in figure 3. It was noted that in most cases atrophy of the affected structures took place as the enhancement resolved (figure </w:t>
      </w:r>
      <w:r w:rsidR="0047360F">
        <w:rPr>
          <w:rFonts w:ascii="Times New Roman" w:eastAsia="Calibri" w:hAnsi="Times New Roman" w:cs="Times New Roman"/>
          <w:sz w:val="24"/>
        </w:rPr>
        <w:t>4</w:t>
      </w:r>
      <w:r w:rsidRPr="00AF4003">
        <w:rPr>
          <w:rFonts w:ascii="Times New Roman" w:eastAsia="Calibri" w:hAnsi="Times New Roman" w:cs="Times New Roman"/>
          <w:sz w:val="24"/>
        </w:rPr>
        <w:t>).</w:t>
      </w:r>
    </w:p>
    <w:p w:rsidR="00AF4003" w:rsidRPr="00AF4003" w:rsidRDefault="00AF4003" w:rsidP="006229DE">
      <w:pPr>
        <w:spacing w:before="240" w:line="360" w:lineRule="auto"/>
        <w:rPr>
          <w:rFonts w:ascii="Times New Roman" w:eastAsia="Calibri" w:hAnsi="Times New Roman" w:cs="Times New Roman"/>
          <w:sz w:val="24"/>
        </w:rPr>
      </w:pPr>
      <w:r w:rsidRPr="00AF4003">
        <w:rPr>
          <w:rFonts w:ascii="Times New Roman" w:eastAsia="Calibri" w:hAnsi="Times New Roman" w:cs="Times New Roman"/>
          <w:sz w:val="24"/>
        </w:rPr>
        <w:t xml:space="preserve">One patient suffered a pneumonia during treatment necessitating </w:t>
      </w:r>
      <w:r w:rsidR="00E60D2C">
        <w:rPr>
          <w:rFonts w:ascii="Times New Roman" w:eastAsia="Calibri" w:hAnsi="Times New Roman" w:cs="Times New Roman"/>
          <w:sz w:val="24"/>
        </w:rPr>
        <w:t xml:space="preserve">hospitalization and </w:t>
      </w:r>
      <w:r w:rsidRPr="00AF4003">
        <w:rPr>
          <w:rFonts w:ascii="Times New Roman" w:eastAsia="Calibri" w:hAnsi="Times New Roman" w:cs="Times New Roman"/>
          <w:sz w:val="24"/>
        </w:rPr>
        <w:t>treatment withdrawal; her disease returned slowly thereafter but settled when infliximab and mycophenolate were recommenced alongside prophylactic antibiotic therapy. No patient suffered activation of latent tuberculosis. There were two deaths following treatment; one of septicaemia from urinary sepsis and severe lung disease, the other of uncertain cause having become asystolic whilst being monitored in our coronary care unit following a drop attack. Cardiac rhythm had been normal for the preceding 15 hours.</w:t>
      </w:r>
    </w:p>
    <w:p w:rsidR="00AF4003" w:rsidRPr="00AF4003" w:rsidRDefault="00AF4003" w:rsidP="006229DE">
      <w:pPr>
        <w:spacing w:before="240" w:line="360" w:lineRule="auto"/>
        <w:rPr>
          <w:rFonts w:ascii="Times New Roman" w:eastAsia="Calibri" w:hAnsi="Times New Roman" w:cs="Times New Roman"/>
          <w:sz w:val="24"/>
        </w:rPr>
      </w:pPr>
      <w:r w:rsidRPr="00AF4003">
        <w:rPr>
          <w:rFonts w:ascii="Times New Roman" w:eastAsia="Calibri" w:hAnsi="Times New Roman" w:cs="Times New Roman"/>
          <w:sz w:val="24"/>
        </w:rPr>
        <w:t>No relapse of systemic or neurological disease has been observed with infliximab therapy. The median duration of treatment was 3 (2 – 5) years with infliximab and 6 (2 – 12) years with methotrexate.</w:t>
      </w:r>
    </w:p>
    <w:p w:rsidR="00AF4003" w:rsidRPr="00AF4003" w:rsidRDefault="00AF4003" w:rsidP="006229DE">
      <w:pPr>
        <w:spacing w:before="240" w:line="360" w:lineRule="auto"/>
        <w:rPr>
          <w:rFonts w:ascii="Times New Roman" w:eastAsia="Calibri" w:hAnsi="Times New Roman" w:cs="Times New Roman"/>
          <w:sz w:val="24"/>
        </w:rPr>
      </w:pPr>
    </w:p>
    <w:p w:rsidR="00AF4003" w:rsidRPr="00AF4003" w:rsidRDefault="00AF4003" w:rsidP="006229DE">
      <w:pPr>
        <w:spacing w:before="240" w:line="360" w:lineRule="auto"/>
        <w:rPr>
          <w:rFonts w:ascii="Times New Roman" w:eastAsia="Calibri" w:hAnsi="Times New Roman" w:cs="Times New Roman"/>
          <w:i/>
          <w:sz w:val="24"/>
        </w:rPr>
      </w:pPr>
      <w:r w:rsidRPr="00AF4003">
        <w:rPr>
          <w:rFonts w:ascii="Times New Roman" w:eastAsia="Calibri" w:hAnsi="Times New Roman" w:cs="Times New Roman"/>
          <w:i/>
          <w:sz w:val="24"/>
        </w:rPr>
        <w:t>Involvement of the spinal cord and cauda equina</w:t>
      </w:r>
    </w:p>
    <w:p w:rsidR="00AF4003" w:rsidRPr="00AF4003" w:rsidRDefault="00AF4003" w:rsidP="006229DE">
      <w:pPr>
        <w:spacing w:before="240" w:line="360" w:lineRule="auto"/>
        <w:rPr>
          <w:rFonts w:ascii="Times New Roman" w:eastAsia="Calibri" w:hAnsi="Times New Roman" w:cs="Times New Roman"/>
          <w:sz w:val="24"/>
        </w:rPr>
      </w:pPr>
      <w:r w:rsidRPr="00AF4003">
        <w:rPr>
          <w:rFonts w:ascii="Times New Roman" w:eastAsia="Calibri" w:hAnsi="Times New Roman" w:cs="Times New Roman"/>
          <w:sz w:val="24"/>
        </w:rPr>
        <w:t>Pachymeningeal disorder</w:t>
      </w:r>
      <w:r w:rsidR="00AD4109">
        <w:rPr>
          <w:rFonts w:ascii="Times New Roman" w:eastAsia="Calibri" w:hAnsi="Times New Roman" w:cs="Times New Roman"/>
          <w:sz w:val="24"/>
        </w:rPr>
        <w:t xml:space="preserve"> (4 cases)</w:t>
      </w:r>
      <w:r w:rsidRPr="00AF4003">
        <w:rPr>
          <w:rFonts w:ascii="Times New Roman" w:eastAsia="Calibri" w:hAnsi="Times New Roman" w:cs="Times New Roman"/>
          <w:sz w:val="24"/>
        </w:rPr>
        <w:t xml:space="preserve">: Each received steroids. Two in whom no response had been made to azathioprine were changed to methotrexate, and the other two were treated with methotrexate from diagnosis. The response to treatment was slow until infliximab was added in each of the four cases; thereafter a rapid resolution of MRI signs was observed. The MRI and symptomatic response to treatment was excellent; the median MRS after two years of treatment was 0 (0 – 1), median change -2 (-1 - -3) (figure </w:t>
      </w:r>
      <w:r w:rsidR="0047360F">
        <w:rPr>
          <w:rFonts w:ascii="Times New Roman" w:eastAsia="Calibri" w:hAnsi="Times New Roman" w:cs="Times New Roman"/>
          <w:sz w:val="24"/>
        </w:rPr>
        <w:t>5</w:t>
      </w:r>
      <w:r w:rsidRPr="00AF4003">
        <w:rPr>
          <w:rFonts w:ascii="Times New Roman" w:eastAsia="Calibri" w:hAnsi="Times New Roman" w:cs="Times New Roman"/>
          <w:sz w:val="24"/>
        </w:rPr>
        <w:t>ab).</w:t>
      </w:r>
    </w:p>
    <w:p w:rsidR="00AF4003" w:rsidRPr="00AF4003" w:rsidRDefault="00AF4003" w:rsidP="006229DE">
      <w:pPr>
        <w:spacing w:before="240" w:line="360" w:lineRule="auto"/>
        <w:rPr>
          <w:rFonts w:ascii="Times New Roman" w:eastAsia="Calibri" w:hAnsi="Times New Roman" w:cs="Times New Roman"/>
          <w:sz w:val="24"/>
        </w:rPr>
      </w:pPr>
      <w:r w:rsidRPr="00AF4003">
        <w:rPr>
          <w:rFonts w:ascii="Times New Roman" w:eastAsia="Calibri" w:hAnsi="Times New Roman" w:cs="Times New Roman"/>
          <w:sz w:val="24"/>
        </w:rPr>
        <w:lastRenderedPageBreak/>
        <w:t xml:space="preserve">Leptomeningeal disorder: Subacute (15 cases): one received no treatment, his condition being inactive. The others all received steroids, 10 methotrexate and two azathioprine. Six also received infliximab when their response to methotrexate was seen to be slow or negligible. The median MRS reduced to 1 (0 – 3), median change -2 (0 - -3), but only two were rendered free of symptoms. Imaging abnormalities were usually not striking and often disappeared following treatment, although with evidence for atrophy (figure </w:t>
      </w:r>
      <w:r w:rsidR="0047360F">
        <w:rPr>
          <w:rFonts w:ascii="Times New Roman" w:eastAsia="Calibri" w:hAnsi="Times New Roman" w:cs="Times New Roman"/>
          <w:sz w:val="24"/>
        </w:rPr>
        <w:t>6</w:t>
      </w:r>
      <w:r w:rsidRPr="00AF4003">
        <w:rPr>
          <w:rFonts w:ascii="Times New Roman" w:eastAsia="Calibri" w:hAnsi="Times New Roman" w:cs="Times New Roman"/>
          <w:sz w:val="24"/>
        </w:rPr>
        <w:t>cd).</w:t>
      </w:r>
    </w:p>
    <w:p w:rsidR="00AF4003" w:rsidRPr="00AF4003" w:rsidRDefault="00AF4003" w:rsidP="006229DE">
      <w:pPr>
        <w:spacing w:before="240" w:line="360" w:lineRule="auto"/>
        <w:rPr>
          <w:rFonts w:ascii="Times New Roman" w:eastAsia="Calibri" w:hAnsi="Times New Roman" w:cs="Times New Roman"/>
          <w:sz w:val="24"/>
        </w:rPr>
      </w:pPr>
      <w:r w:rsidRPr="00AF4003">
        <w:rPr>
          <w:rFonts w:ascii="Times New Roman" w:eastAsia="Calibri" w:hAnsi="Times New Roman" w:cs="Times New Roman"/>
          <w:sz w:val="24"/>
        </w:rPr>
        <w:t>Progressive (six cases): each received treatment with steroids and methotrexate; four others also received infliximab. The median MRS reduced to 2.5 (2 – 3), median change -1 (-1 - -2). The progressive deterioration therefore was halted in each case but improvements made were only modest.</w:t>
      </w:r>
    </w:p>
    <w:p w:rsidR="00AF4003" w:rsidRPr="00AF4003" w:rsidRDefault="00AF4003" w:rsidP="006229DE">
      <w:pPr>
        <w:spacing w:before="240" w:line="360" w:lineRule="auto"/>
        <w:rPr>
          <w:rFonts w:ascii="Times New Roman" w:eastAsia="Calibri" w:hAnsi="Times New Roman" w:cs="Times New Roman"/>
          <w:sz w:val="24"/>
        </w:rPr>
      </w:pPr>
      <w:r w:rsidRPr="00AF4003">
        <w:rPr>
          <w:rFonts w:ascii="Times New Roman" w:eastAsia="Calibri" w:hAnsi="Times New Roman" w:cs="Times New Roman"/>
          <w:sz w:val="24"/>
        </w:rPr>
        <w:t>Ring enhancing lesions</w:t>
      </w:r>
      <w:r w:rsidR="00AD4109">
        <w:rPr>
          <w:rFonts w:ascii="Times New Roman" w:eastAsia="Calibri" w:hAnsi="Times New Roman" w:cs="Times New Roman"/>
          <w:sz w:val="24"/>
        </w:rPr>
        <w:t xml:space="preserve"> (three cases)</w:t>
      </w:r>
      <w:r w:rsidRPr="00AF4003">
        <w:rPr>
          <w:rFonts w:ascii="Times New Roman" w:eastAsia="Calibri" w:hAnsi="Times New Roman" w:cs="Times New Roman"/>
          <w:sz w:val="24"/>
        </w:rPr>
        <w:t>: One patient responded well to steroids and methotrexate. The other two had a greatly more severe disease and received infliximab. Although substantial gains were made (neither could walk and each now does so with a cane) residual impairments remain. The median MRS was 4 (3 – 5) and the median change -1 (-1 - -2).</w:t>
      </w:r>
    </w:p>
    <w:p w:rsidR="00AF4003" w:rsidRPr="00AF4003" w:rsidRDefault="00AF4003" w:rsidP="006229DE">
      <w:pPr>
        <w:spacing w:before="240" w:line="360" w:lineRule="auto"/>
        <w:rPr>
          <w:rFonts w:ascii="Times New Roman" w:eastAsia="Calibri" w:hAnsi="Times New Roman" w:cs="Times New Roman"/>
          <w:sz w:val="24"/>
        </w:rPr>
      </w:pPr>
      <w:r w:rsidRPr="00AF4003">
        <w:rPr>
          <w:rFonts w:ascii="Times New Roman" w:eastAsia="Calibri" w:hAnsi="Times New Roman" w:cs="Times New Roman"/>
          <w:sz w:val="24"/>
        </w:rPr>
        <w:t>Cauda equina sensory syndrome</w:t>
      </w:r>
      <w:r w:rsidR="0017355B">
        <w:rPr>
          <w:rFonts w:ascii="Times New Roman" w:eastAsia="Calibri" w:hAnsi="Times New Roman" w:cs="Times New Roman"/>
          <w:sz w:val="24"/>
        </w:rPr>
        <w:t xml:space="preserve"> (10 cases)</w:t>
      </w:r>
      <w:r w:rsidRPr="00AF4003">
        <w:rPr>
          <w:rFonts w:ascii="Times New Roman" w:eastAsia="Calibri" w:hAnsi="Times New Roman" w:cs="Times New Roman"/>
          <w:sz w:val="24"/>
        </w:rPr>
        <w:t xml:space="preserve">: each responded well to steroids, and methotrexate was used to prevent relapse. Two patients had residual symptoms, which improved following the addition of infliximab. Median MRS after treatment was 0 (0 – 1) and median change was -2 (-1 - -2). </w:t>
      </w:r>
    </w:p>
    <w:p w:rsidR="00AF4003" w:rsidRPr="00AF4003" w:rsidRDefault="00AF4003" w:rsidP="006229DE">
      <w:pPr>
        <w:spacing w:before="240" w:line="360" w:lineRule="auto"/>
        <w:rPr>
          <w:rFonts w:ascii="Times New Roman" w:eastAsia="Calibri" w:hAnsi="Times New Roman" w:cs="Times New Roman"/>
          <w:sz w:val="24"/>
        </w:rPr>
      </w:pPr>
      <w:r w:rsidRPr="00AF4003">
        <w:rPr>
          <w:rFonts w:ascii="Times New Roman" w:eastAsia="Calibri" w:hAnsi="Times New Roman" w:cs="Times New Roman"/>
          <w:sz w:val="24"/>
        </w:rPr>
        <w:t>Cauda equina motor syndrome</w:t>
      </w:r>
      <w:r w:rsidR="00AD4109">
        <w:rPr>
          <w:rFonts w:ascii="Times New Roman" w:eastAsia="Calibri" w:hAnsi="Times New Roman" w:cs="Times New Roman"/>
          <w:sz w:val="24"/>
        </w:rPr>
        <w:t xml:space="preserve"> (three cases)</w:t>
      </w:r>
      <w:r w:rsidRPr="00AF4003">
        <w:rPr>
          <w:rFonts w:ascii="Times New Roman" w:eastAsia="Calibri" w:hAnsi="Times New Roman" w:cs="Times New Roman"/>
          <w:sz w:val="24"/>
        </w:rPr>
        <w:t>: only one improved; two men with denervated L5 and S1 myotomes remained thus despite treatment. Neither had been treated aggressively at the onset, so it is possible that this syndrome may respond more favourably than it appears herein.</w:t>
      </w:r>
    </w:p>
    <w:p w:rsidR="00AF4003" w:rsidRPr="00AF4003" w:rsidRDefault="00AF4003" w:rsidP="006229DE">
      <w:pPr>
        <w:spacing w:before="240" w:line="360" w:lineRule="auto"/>
        <w:rPr>
          <w:rFonts w:ascii="Times New Roman" w:eastAsia="Calibri" w:hAnsi="Times New Roman" w:cs="Times New Roman"/>
          <w:sz w:val="24"/>
        </w:rPr>
      </w:pPr>
      <w:r w:rsidRPr="00AF4003">
        <w:rPr>
          <w:rFonts w:ascii="Times New Roman" w:eastAsia="Calibri" w:hAnsi="Times New Roman" w:cs="Times New Roman"/>
          <w:sz w:val="24"/>
        </w:rPr>
        <w:t>Urinary infections were common in those receiving infliximab who had spinal cord and cauda equina disease, occurring repeatedly in five patients and occasionally (</w:t>
      </w:r>
      <w:r w:rsidRPr="00AF4003">
        <w:rPr>
          <w:rFonts w:ascii="Times New Roman" w:eastAsia="Calibri" w:hAnsi="Times New Roman" w:cs="Times New Roman"/>
          <w:i/>
          <w:sz w:val="24"/>
        </w:rPr>
        <w:t>ie</w:t>
      </w:r>
      <w:r w:rsidRPr="00AF4003">
        <w:rPr>
          <w:rFonts w:ascii="Times New Roman" w:eastAsia="Calibri" w:hAnsi="Times New Roman" w:cs="Times New Roman"/>
          <w:sz w:val="24"/>
        </w:rPr>
        <w:t xml:space="preserve"> 1 or 2 in total) in three.</w:t>
      </w:r>
    </w:p>
    <w:p w:rsidR="00AF4003" w:rsidRPr="00AF4003" w:rsidRDefault="00AF4003" w:rsidP="006229DE">
      <w:pPr>
        <w:spacing w:before="240" w:line="360" w:lineRule="auto"/>
        <w:rPr>
          <w:rFonts w:ascii="Times New Roman" w:eastAsia="Calibri" w:hAnsi="Times New Roman" w:cs="Times New Roman"/>
          <w:sz w:val="24"/>
        </w:rPr>
      </w:pPr>
    </w:p>
    <w:p w:rsidR="00AF4003" w:rsidRPr="00AF4003" w:rsidRDefault="00AF4003" w:rsidP="006229DE">
      <w:pPr>
        <w:spacing w:before="240" w:line="360" w:lineRule="auto"/>
        <w:rPr>
          <w:rFonts w:ascii="Times New Roman" w:eastAsia="Calibri" w:hAnsi="Times New Roman" w:cs="Times New Roman"/>
          <w:i/>
          <w:sz w:val="24"/>
        </w:rPr>
      </w:pPr>
      <w:r w:rsidRPr="00AF4003">
        <w:rPr>
          <w:rFonts w:ascii="Times New Roman" w:eastAsia="Calibri" w:hAnsi="Times New Roman" w:cs="Times New Roman"/>
          <w:i/>
          <w:sz w:val="24"/>
        </w:rPr>
        <w:t>Isolated Neurosarcoidosis</w:t>
      </w:r>
    </w:p>
    <w:p w:rsidR="00AF4003" w:rsidRPr="00AF4003" w:rsidRDefault="00AF4003" w:rsidP="006229DE">
      <w:pPr>
        <w:spacing w:before="240" w:line="360" w:lineRule="auto"/>
        <w:rPr>
          <w:rFonts w:ascii="Times New Roman" w:eastAsia="Calibri" w:hAnsi="Times New Roman" w:cs="Times New Roman"/>
          <w:sz w:val="24"/>
        </w:rPr>
      </w:pPr>
      <w:r w:rsidRPr="00AF4003">
        <w:rPr>
          <w:rFonts w:ascii="Times New Roman" w:eastAsia="Calibri" w:hAnsi="Times New Roman" w:cs="Times New Roman"/>
          <w:sz w:val="24"/>
        </w:rPr>
        <w:t xml:space="preserve">These six patients </w:t>
      </w:r>
      <w:r w:rsidR="001719F0">
        <w:rPr>
          <w:rFonts w:ascii="Times New Roman" w:eastAsia="Calibri" w:hAnsi="Times New Roman" w:cs="Times New Roman"/>
          <w:sz w:val="24"/>
        </w:rPr>
        <w:t xml:space="preserve">(whose clinical characteristics are described in the companion paper) </w:t>
      </w:r>
      <w:r w:rsidRPr="00AF4003">
        <w:rPr>
          <w:rFonts w:ascii="Times New Roman" w:eastAsia="Calibri" w:hAnsi="Times New Roman" w:cs="Times New Roman"/>
          <w:sz w:val="24"/>
        </w:rPr>
        <w:t xml:space="preserve">were treated in the same way as their counterparts with an accompanying systemic disease; the median </w:t>
      </w:r>
      <w:r w:rsidRPr="00AF4003">
        <w:rPr>
          <w:rFonts w:ascii="Times New Roman" w:eastAsia="Calibri" w:hAnsi="Times New Roman" w:cs="Times New Roman"/>
          <w:sz w:val="24"/>
        </w:rPr>
        <w:lastRenderedPageBreak/>
        <w:t>change in MRS following treatment was -1.5 (0 - -3) in those with isolated neurological disease and -2 (0 - -3) in those with systemic disease, p = 0.5.</w:t>
      </w:r>
    </w:p>
    <w:p w:rsidR="00B13E1E" w:rsidRDefault="00B13E1E" w:rsidP="006229DE">
      <w:pPr>
        <w:spacing w:line="360" w:lineRule="auto"/>
        <w:rPr>
          <w:rFonts w:ascii="Times New Roman" w:eastAsia="Calibri" w:hAnsi="Times New Roman" w:cs="Times New Roman"/>
          <w:sz w:val="28"/>
          <w:szCs w:val="28"/>
        </w:rPr>
      </w:pPr>
    </w:p>
    <w:p w:rsidR="00B13E1E" w:rsidRDefault="00B13E1E" w:rsidP="006229DE">
      <w:pPr>
        <w:spacing w:line="360" w:lineRule="auto"/>
        <w:rPr>
          <w:rFonts w:ascii="Times New Roman" w:eastAsia="Calibri" w:hAnsi="Times New Roman" w:cs="Times New Roman"/>
          <w:sz w:val="28"/>
          <w:szCs w:val="28"/>
        </w:rPr>
      </w:pPr>
    </w:p>
    <w:p w:rsidR="00B13E1E" w:rsidRPr="00B13E1E" w:rsidRDefault="00B13E1E" w:rsidP="006229DE">
      <w:pPr>
        <w:spacing w:line="360" w:lineRule="auto"/>
        <w:rPr>
          <w:rFonts w:ascii="Times New Roman" w:eastAsia="Calibri" w:hAnsi="Times New Roman" w:cs="Times New Roman"/>
          <w:b/>
          <w:sz w:val="24"/>
          <w:szCs w:val="24"/>
        </w:rPr>
      </w:pPr>
      <w:r w:rsidRPr="00B13E1E">
        <w:rPr>
          <w:rFonts w:ascii="Times New Roman" w:eastAsia="Calibri" w:hAnsi="Times New Roman" w:cs="Times New Roman"/>
          <w:b/>
          <w:sz w:val="24"/>
          <w:szCs w:val="24"/>
        </w:rPr>
        <w:t>Discussion</w:t>
      </w:r>
    </w:p>
    <w:p w:rsidR="00AF4003" w:rsidRPr="00AF4003" w:rsidRDefault="00AF4003" w:rsidP="006229DE">
      <w:pPr>
        <w:spacing w:line="360" w:lineRule="auto"/>
        <w:rPr>
          <w:rFonts w:ascii="Calibri" w:eastAsia="Calibri" w:hAnsi="Calibri" w:cs="Times New Roman"/>
        </w:rPr>
      </w:pPr>
      <w:r w:rsidRPr="00AF4003">
        <w:rPr>
          <w:rFonts w:ascii="Times New Roman" w:eastAsia="Calibri" w:hAnsi="Times New Roman" w:cs="Times New Roman"/>
          <w:sz w:val="24"/>
          <w:szCs w:val="24"/>
        </w:rPr>
        <w:t>A cohort comprising 166 patients with a rare disease provides important and credible insights into the epidemiology, pathophysiology and natural history of that disorder. In this cohort 165 have been treated with corticosteroids, 139 with immunosuppression of whom 13 received azathioprine, 8 mycophenolate, 122 methotrexate</w:t>
      </w:r>
      <w:r w:rsidRPr="00AF4003">
        <w:rPr>
          <w:rFonts w:ascii="Calibri" w:eastAsia="Calibri" w:hAnsi="Calibri" w:cs="Times New Roman"/>
        </w:rPr>
        <w:t xml:space="preserve"> </w:t>
      </w:r>
      <w:r w:rsidRPr="00AF4003">
        <w:rPr>
          <w:rFonts w:ascii="Times New Roman" w:eastAsia="Calibri" w:hAnsi="Times New Roman" w:cs="Times New Roman"/>
          <w:sz w:val="24"/>
          <w:szCs w:val="24"/>
        </w:rPr>
        <w:t>and 9 intravenous cyclophosphamide. Forty one have received treatment with infliximab and two with adalimumab.</w:t>
      </w:r>
      <w:r w:rsidRPr="00AF4003">
        <w:rPr>
          <w:rFonts w:ascii="Calibri" w:eastAsia="Calibri" w:hAnsi="Calibri" w:cs="Times New Roman"/>
        </w:rPr>
        <w:t xml:space="preserve"> </w:t>
      </w:r>
    </w:p>
    <w:p w:rsidR="00AF4003" w:rsidRPr="00AF4003" w:rsidRDefault="00AF4003" w:rsidP="006229DE">
      <w:pPr>
        <w:spacing w:line="360" w:lineRule="auto"/>
        <w:rPr>
          <w:rFonts w:ascii="Times New Roman" w:eastAsia="Calibri" w:hAnsi="Times New Roman" w:cs="Times New Roman"/>
          <w:sz w:val="24"/>
          <w:szCs w:val="24"/>
        </w:rPr>
      </w:pPr>
      <w:r w:rsidRPr="00AF4003">
        <w:rPr>
          <w:rFonts w:ascii="Times New Roman" w:eastAsia="Calibri" w:hAnsi="Times New Roman" w:cs="Times New Roman"/>
          <w:sz w:val="24"/>
          <w:szCs w:val="24"/>
        </w:rPr>
        <w:t>There is no doubt that corticosteroids work effectively in sarcoidosis affecting all tissues, including the nervous system</w:t>
      </w:r>
      <w:r w:rsidR="00B76945">
        <w:rPr>
          <w:rFonts w:ascii="Times New Roman" w:eastAsia="Calibri" w:hAnsi="Times New Roman" w:cs="Times New Roman"/>
          <w:sz w:val="24"/>
          <w:szCs w:val="24"/>
        </w:rPr>
        <w:t xml:space="preserve"> [1, 6]</w:t>
      </w:r>
      <w:r w:rsidRPr="00AF4003">
        <w:rPr>
          <w:rFonts w:ascii="Times New Roman" w:eastAsia="Calibri" w:hAnsi="Times New Roman" w:cs="Times New Roman"/>
          <w:sz w:val="24"/>
          <w:szCs w:val="24"/>
        </w:rPr>
        <w:t>. The effectiveness of immunosuppressive agents has been studied in sarcoidosis of the lungs and the eyes</w:t>
      </w:r>
      <w:r w:rsidR="00B76945">
        <w:rPr>
          <w:rFonts w:ascii="Times New Roman" w:eastAsia="Calibri" w:hAnsi="Times New Roman" w:cs="Times New Roman"/>
          <w:sz w:val="24"/>
          <w:szCs w:val="24"/>
        </w:rPr>
        <w:t xml:space="preserve"> [1, 7]</w:t>
      </w:r>
      <w:r w:rsidRPr="00AF4003">
        <w:rPr>
          <w:rFonts w:ascii="Times New Roman" w:eastAsia="Calibri" w:hAnsi="Times New Roman" w:cs="Times New Roman"/>
          <w:sz w:val="24"/>
          <w:szCs w:val="24"/>
        </w:rPr>
        <w:t xml:space="preserve"> and all appear to have a similar efficacy. Methotrexate was the first to be trialed in respiratory disease, and this is why it was used in this cohort; a recent small retrospective study suggests that methotrexate has a marginally greater effectiveness in </w:t>
      </w:r>
      <w:r w:rsidR="00914E44">
        <w:rPr>
          <w:rFonts w:ascii="Times New Roman" w:eastAsia="Calibri" w:hAnsi="Times New Roman" w:cs="Times New Roman"/>
          <w:sz w:val="24"/>
          <w:szCs w:val="24"/>
        </w:rPr>
        <w:t>n</w:t>
      </w:r>
      <w:r w:rsidRPr="00AF4003">
        <w:rPr>
          <w:rFonts w:ascii="Times New Roman" w:eastAsia="Calibri" w:hAnsi="Times New Roman" w:cs="Times New Roman"/>
          <w:sz w:val="24"/>
          <w:szCs w:val="24"/>
        </w:rPr>
        <w:t>eurosarcoidosis than mycophenolate</w:t>
      </w:r>
      <w:r w:rsidR="00B76945">
        <w:rPr>
          <w:rFonts w:ascii="Times New Roman" w:eastAsia="Calibri" w:hAnsi="Times New Roman" w:cs="Times New Roman"/>
          <w:sz w:val="24"/>
          <w:szCs w:val="24"/>
        </w:rPr>
        <w:t xml:space="preserve"> [8]</w:t>
      </w:r>
      <w:r w:rsidRPr="00AF4003">
        <w:rPr>
          <w:rFonts w:ascii="Times New Roman" w:eastAsia="Calibri" w:hAnsi="Times New Roman" w:cs="Times New Roman"/>
          <w:sz w:val="24"/>
          <w:szCs w:val="24"/>
        </w:rPr>
        <w:t>. TNFα blockade was first used 15 years ago successfully in treatment resistant systemic sarcoidosis</w:t>
      </w:r>
      <w:r w:rsidR="00B76945">
        <w:rPr>
          <w:rFonts w:ascii="Times New Roman" w:eastAsia="Calibri" w:hAnsi="Times New Roman" w:cs="Times New Roman"/>
          <w:sz w:val="24"/>
          <w:szCs w:val="24"/>
        </w:rPr>
        <w:t xml:space="preserve"> [9]</w:t>
      </w:r>
      <w:r w:rsidRPr="00AF4003">
        <w:rPr>
          <w:rFonts w:ascii="Times New Roman" w:eastAsia="Calibri" w:hAnsi="Times New Roman" w:cs="Times New Roman"/>
          <w:sz w:val="24"/>
          <w:szCs w:val="24"/>
        </w:rPr>
        <w:t>, and a year later the first report of its benefit in neurological disease was published</w:t>
      </w:r>
      <w:r w:rsidR="00B76945">
        <w:rPr>
          <w:rFonts w:ascii="Times New Roman" w:eastAsia="Calibri" w:hAnsi="Times New Roman" w:cs="Times New Roman"/>
          <w:sz w:val="24"/>
          <w:szCs w:val="24"/>
        </w:rPr>
        <w:t xml:space="preserve"> [10]</w:t>
      </w:r>
      <w:r w:rsidRPr="00AF4003">
        <w:rPr>
          <w:rFonts w:ascii="Times New Roman" w:eastAsia="Calibri" w:hAnsi="Times New Roman" w:cs="Times New Roman"/>
          <w:sz w:val="24"/>
          <w:szCs w:val="24"/>
        </w:rPr>
        <w:t>. Since then evidence has accumulate</w:t>
      </w:r>
      <w:r w:rsidR="00BC0192">
        <w:rPr>
          <w:rFonts w:ascii="Times New Roman" w:eastAsia="Calibri" w:hAnsi="Times New Roman" w:cs="Times New Roman"/>
          <w:sz w:val="24"/>
          <w:szCs w:val="24"/>
        </w:rPr>
        <w:t xml:space="preserve">d which </w:t>
      </w:r>
      <w:r w:rsidR="00FE7E0B">
        <w:rPr>
          <w:rFonts w:ascii="Times New Roman" w:eastAsia="Calibri" w:hAnsi="Times New Roman" w:cs="Times New Roman"/>
          <w:sz w:val="24"/>
          <w:szCs w:val="24"/>
        </w:rPr>
        <w:t>supp</w:t>
      </w:r>
      <w:r w:rsidR="00776E68">
        <w:rPr>
          <w:rFonts w:ascii="Times New Roman" w:eastAsia="Calibri" w:hAnsi="Times New Roman" w:cs="Times New Roman"/>
          <w:sz w:val="24"/>
          <w:szCs w:val="24"/>
        </w:rPr>
        <w:t>o</w:t>
      </w:r>
      <w:r w:rsidR="00FE7E0B">
        <w:rPr>
          <w:rFonts w:ascii="Times New Roman" w:eastAsia="Calibri" w:hAnsi="Times New Roman" w:cs="Times New Roman"/>
          <w:sz w:val="24"/>
          <w:szCs w:val="24"/>
        </w:rPr>
        <w:t>rts</w:t>
      </w:r>
      <w:r w:rsidR="00BC0192">
        <w:rPr>
          <w:rFonts w:ascii="Times New Roman" w:eastAsia="Calibri" w:hAnsi="Times New Roman" w:cs="Times New Roman"/>
          <w:sz w:val="24"/>
          <w:szCs w:val="24"/>
        </w:rPr>
        <w:t xml:space="preserve"> the </w:t>
      </w:r>
      <w:r w:rsidR="00FE7E0B">
        <w:rPr>
          <w:rFonts w:ascii="Times New Roman" w:eastAsia="Calibri" w:hAnsi="Times New Roman" w:cs="Times New Roman"/>
          <w:sz w:val="24"/>
          <w:szCs w:val="24"/>
        </w:rPr>
        <w:t>notion that</w:t>
      </w:r>
      <w:r w:rsidR="00BC0192">
        <w:rPr>
          <w:rFonts w:ascii="Times New Roman" w:eastAsia="Calibri" w:hAnsi="Times New Roman" w:cs="Times New Roman"/>
          <w:sz w:val="24"/>
          <w:szCs w:val="24"/>
        </w:rPr>
        <w:t xml:space="preserve"> i</w:t>
      </w:r>
      <w:r w:rsidRPr="00AF4003">
        <w:rPr>
          <w:rFonts w:ascii="Times New Roman" w:eastAsia="Calibri" w:hAnsi="Times New Roman" w:cs="Times New Roman"/>
          <w:sz w:val="24"/>
          <w:szCs w:val="24"/>
        </w:rPr>
        <w:t xml:space="preserve">nfliximab </w:t>
      </w:r>
      <w:r w:rsidR="00FE7E0B">
        <w:rPr>
          <w:rFonts w:ascii="Times New Roman" w:eastAsia="Calibri" w:hAnsi="Times New Roman" w:cs="Times New Roman"/>
          <w:sz w:val="24"/>
          <w:szCs w:val="24"/>
        </w:rPr>
        <w:t>is effective in</w:t>
      </w:r>
      <w:r w:rsidRPr="00AF4003">
        <w:rPr>
          <w:rFonts w:ascii="Times New Roman" w:eastAsia="Calibri" w:hAnsi="Times New Roman" w:cs="Times New Roman"/>
          <w:sz w:val="24"/>
          <w:szCs w:val="24"/>
        </w:rPr>
        <w:t xml:space="preserve"> all aspects of the disease</w:t>
      </w:r>
      <w:r w:rsidR="00B76945">
        <w:rPr>
          <w:rFonts w:ascii="Times New Roman" w:eastAsia="Calibri" w:hAnsi="Times New Roman" w:cs="Times New Roman"/>
          <w:sz w:val="24"/>
          <w:szCs w:val="24"/>
          <w:vertAlign w:val="superscript"/>
        </w:rPr>
        <w:t xml:space="preserve"> </w:t>
      </w:r>
      <w:r w:rsidR="00B76945">
        <w:rPr>
          <w:rFonts w:ascii="Times New Roman" w:eastAsia="Calibri" w:hAnsi="Times New Roman" w:cs="Times New Roman"/>
          <w:sz w:val="24"/>
          <w:szCs w:val="24"/>
        </w:rPr>
        <w:t>[7, 11 – 15, 19, 20]</w:t>
      </w:r>
      <w:r w:rsidRPr="00AF4003">
        <w:rPr>
          <w:rFonts w:ascii="Times New Roman" w:eastAsia="Calibri" w:hAnsi="Times New Roman" w:cs="Times New Roman"/>
          <w:sz w:val="24"/>
          <w:szCs w:val="24"/>
        </w:rPr>
        <w:t>. Adalimumab also has an effect but takes</w:t>
      </w:r>
      <w:r w:rsidR="00BC0192">
        <w:rPr>
          <w:rFonts w:ascii="Times New Roman" w:eastAsia="Calibri" w:hAnsi="Times New Roman" w:cs="Times New Roman"/>
          <w:sz w:val="24"/>
          <w:szCs w:val="24"/>
        </w:rPr>
        <w:t xml:space="preserve"> longer to work</w:t>
      </w:r>
      <w:r w:rsidR="00D00B5E">
        <w:rPr>
          <w:rFonts w:ascii="Times New Roman" w:eastAsia="Calibri" w:hAnsi="Times New Roman" w:cs="Times New Roman"/>
          <w:sz w:val="24"/>
          <w:szCs w:val="24"/>
        </w:rPr>
        <w:t xml:space="preserve"> [15]</w:t>
      </w:r>
      <w:r w:rsidR="00BC0192">
        <w:rPr>
          <w:rFonts w:ascii="Times New Roman" w:eastAsia="Calibri" w:hAnsi="Times New Roman" w:cs="Times New Roman"/>
          <w:sz w:val="24"/>
          <w:szCs w:val="24"/>
        </w:rPr>
        <w:t>. Golimumab and e</w:t>
      </w:r>
      <w:r w:rsidRPr="00AF4003">
        <w:rPr>
          <w:rFonts w:ascii="Times New Roman" w:eastAsia="Calibri" w:hAnsi="Times New Roman" w:cs="Times New Roman"/>
          <w:sz w:val="24"/>
          <w:szCs w:val="24"/>
        </w:rPr>
        <w:t>tanercept have not been shown to be effecti</w:t>
      </w:r>
      <w:r w:rsidR="00BC0192">
        <w:rPr>
          <w:rFonts w:ascii="Times New Roman" w:eastAsia="Calibri" w:hAnsi="Times New Roman" w:cs="Times New Roman"/>
          <w:sz w:val="24"/>
          <w:szCs w:val="24"/>
        </w:rPr>
        <w:t>ve in lung and eye disease and e</w:t>
      </w:r>
      <w:r w:rsidRPr="00AF4003">
        <w:rPr>
          <w:rFonts w:ascii="Times New Roman" w:eastAsia="Calibri" w:hAnsi="Times New Roman" w:cs="Times New Roman"/>
          <w:sz w:val="24"/>
          <w:szCs w:val="24"/>
        </w:rPr>
        <w:t>tanercept can cause granulomatous disease in patients treated for rheumatic conditions</w:t>
      </w:r>
      <w:r w:rsidR="00B76945">
        <w:rPr>
          <w:rFonts w:ascii="Times New Roman" w:eastAsia="Calibri" w:hAnsi="Times New Roman" w:cs="Times New Roman"/>
          <w:sz w:val="24"/>
          <w:szCs w:val="24"/>
        </w:rPr>
        <w:t xml:space="preserve"> [7, 15, 16]</w:t>
      </w:r>
      <w:r w:rsidRPr="00AF4003">
        <w:rPr>
          <w:rFonts w:ascii="Times New Roman" w:eastAsia="Calibri" w:hAnsi="Times New Roman" w:cs="Times New Roman"/>
          <w:sz w:val="24"/>
          <w:szCs w:val="24"/>
        </w:rPr>
        <w:t>.</w:t>
      </w:r>
    </w:p>
    <w:p w:rsidR="00AF4003" w:rsidRPr="00AF4003" w:rsidRDefault="00AF4003" w:rsidP="006229DE">
      <w:pPr>
        <w:spacing w:line="360" w:lineRule="auto"/>
        <w:rPr>
          <w:rFonts w:ascii="Times New Roman" w:eastAsia="Calibri" w:hAnsi="Times New Roman" w:cs="Times New Roman"/>
          <w:sz w:val="24"/>
          <w:szCs w:val="24"/>
        </w:rPr>
      </w:pPr>
      <w:r w:rsidRPr="00AF4003">
        <w:rPr>
          <w:rFonts w:ascii="Times New Roman" w:eastAsia="Calibri" w:hAnsi="Times New Roman" w:cs="Times New Roman"/>
          <w:sz w:val="24"/>
          <w:szCs w:val="24"/>
        </w:rPr>
        <w:t xml:space="preserve">This series has defined that patients with cranial neuropathies have a mild disease which is unlikely to deteriorate </w:t>
      </w:r>
      <w:r w:rsidR="00D00B5E">
        <w:rPr>
          <w:rFonts w:ascii="Times New Roman" w:eastAsia="Calibri" w:hAnsi="Times New Roman" w:cs="Times New Roman"/>
          <w:sz w:val="24"/>
          <w:szCs w:val="24"/>
        </w:rPr>
        <w:t xml:space="preserve">and evolve </w:t>
      </w:r>
      <w:r w:rsidRPr="00AF4003">
        <w:rPr>
          <w:rFonts w:ascii="Times New Roman" w:eastAsia="Calibri" w:hAnsi="Times New Roman" w:cs="Times New Roman"/>
          <w:sz w:val="24"/>
          <w:szCs w:val="24"/>
        </w:rPr>
        <w:t xml:space="preserve">into a more widespread and infiltrative meningeal disorder and which is associated with a low incidence of MRI and CSF abnormalities. This suggests that the disorder requires only a minor adjustment to the existing treatment of the systemic disease such as a temporary escalation of steroid therapy or the introduction of a mild immunosuppressive agent. In facial neuropathy, imaging abnormalities were seen in only 50% of cases, but these </w:t>
      </w:r>
      <w:r w:rsidRPr="00AF4003">
        <w:rPr>
          <w:rFonts w:ascii="Times New Roman" w:eastAsia="Calibri" w:hAnsi="Times New Roman" w:cs="Times New Roman"/>
          <w:sz w:val="24"/>
          <w:szCs w:val="24"/>
        </w:rPr>
        <w:lastRenderedPageBreak/>
        <w:t xml:space="preserve">imaging abnormalities whilst implying a more severe form of inflammation were not associated with a poor outcome following treatment. This implies that it is safe to treat thus whilst monitoring carefully for signs of deterioration. Progression to a more severe form of neurological involvement occurred in </w:t>
      </w:r>
      <w:r w:rsidR="00BC0192">
        <w:rPr>
          <w:rFonts w:ascii="Times New Roman" w:eastAsia="Calibri" w:hAnsi="Times New Roman" w:cs="Times New Roman"/>
          <w:sz w:val="24"/>
          <w:szCs w:val="24"/>
        </w:rPr>
        <w:t>31%</w:t>
      </w:r>
      <w:r w:rsidRPr="00AF4003">
        <w:rPr>
          <w:rFonts w:ascii="Times New Roman" w:eastAsia="Calibri" w:hAnsi="Times New Roman" w:cs="Times New Roman"/>
          <w:sz w:val="24"/>
          <w:szCs w:val="24"/>
        </w:rPr>
        <w:t xml:space="preserve"> of those with facial neuropathies and none with more widespread cranial neuropathies. </w:t>
      </w:r>
      <w:r w:rsidR="009752E3">
        <w:rPr>
          <w:rFonts w:ascii="Times New Roman" w:eastAsia="Calibri" w:hAnsi="Times New Roman" w:cs="Times New Roman"/>
          <w:sz w:val="24"/>
          <w:szCs w:val="24"/>
        </w:rPr>
        <w:t>I</w:t>
      </w:r>
      <w:r w:rsidRPr="00AF4003">
        <w:rPr>
          <w:rFonts w:ascii="Times New Roman" w:eastAsia="Calibri" w:hAnsi="Times New Roman" w:cs="Times New Roman"/>
          <w:sz w:val="24"/>
          <w:szCs w:val="24"/>
        </w:rPr>
        <w:t>t is possible that this is due to the fact that those with multiple neuropathies were treated more aggressively with immunosuppression as well as steroids than those with mononeuropathies.</w:t>
      </w:r>
    </w:p>
    <w:p w:rsidR="00AF4003" w:rsidRPr="00AF4003" w:rsidRDefault="00AF4003" w:rsidP="006229DE">
      <w:pPr>
        <w:spacing w:line="360" w:lineRule="auto"/>
        <w:rPr>
          <w:rFonts w:ascii="Times New Roman" w:eastAsia="Calibri" w:hAnsi="Times New Roman" w:cs="Times New Roman"/>
          <w:sz w:val="24"/>
          <w:szCs w:val="24"/>
        </w:rPr>
      </w:pPr>
      <w:r w:rsidRPr="00AF4003">
        <w:rPr>
          <w:rFonts w:ascii="Times New Roman" w:eastAsia="Calibri" w:hAnsi="Times New Roman" w:cs="Times New Roman"/>
          <w:sz w:val="24"/>
          <w:szCs w:val="24"/>
        </w:rPr>
        <w:t>Patients with optic neuritis also improve well with treatment and few require more than steroid therapy, but a lower proportion return to normal than those with other cranial neuropathies. The outcome of treatment is discussed in detail in a separate paper</w:t>
      </w:r>
      <w:r w:rsidR="00B76945">
        <w:rPr>
          <w:rFonts w:ascii="Times New Roman" w:eastAsia="Calibri" w:hAnsi="Times New Roman" w:cs="Times New Roman"/>
          <w:sz w:val="24"/>
          <w:szCs w:val="24"/>
        </w:rPr>
        <w:t xml:space="preserve"> [5]</w:t>
      </w:r>
      <w:r w:rsidRPr="00AF4003">
        <w:rPr>
          <w:rFonts w:ascii="Times New Roman" w:eastAsia="Calibri" w:hAnsi="Times New Roman" w:cs="Times New Roman"/>
          <w:sz w:val="24"/>
          <w:szCs w:val="24"/>
        </w:rPr>
        <w:t>. Those with an optic neuropathy associated with dural inflammation do not improve despite a treatment response seen on MRI, suggesting that the underlying disorder is one of compression with ischaemia</w:t>
      </w:r>
      <w:r w:rsidR="00B76945">
        <w:rPr>
          <w:rFonts w:ascii="Times New Roman" w:eastAsia="Calibri" w:hAnsi="Times New Roman" w:cs="Times New Roman"/>
          <w:sz w:val="24"/>
          <w:szCs w:val="24"/>
        </w:rPr>
        <w:t xml:space="preserve"> [5]</w:t>
      </w:r>
      <w:r w:rsidRPr="00AF4003">
        <w:rPr>
          <w:rFonts w:ascii="Times New Roman" w:eastAsia="Calibri" w:hAnsi="Times New Roman" w:cs="Times New Roman"/>
          <w:sz w:val="24"/>
          <w:szCs w:val="24"/>
        </w:rPr>
        <w:t>.</w:t>
      </w:r>
    </w:p>
    <w:p w:rsidR="00AF4003" w:rsidRPr="00AF4003" w:rsidRDefault="00AF4003" w:rsidP="006229DE">
      <w:pPr>
        <w:spacing w:line="360" w:lineRule="auto"/>
        <w:rPr>
          <w:rFonts w:ascii="Times New Roman" w:eastAsia="Calibri" w:hAnsi="Times New Roman" w:cs="Times New Roman"/>
          <w:sz w:val="24"/>
          <w:szCs w:val="24"/>
        </w:rPr>
      </w:pPr>
      <w:r w:rsidRPr="00AF4003">
        <w:rPr>
          <w:rFonts w:ascii="Times New Roman" w:eastAsia="Calibri" w:hAnsi="Times New Roman" w:cs="Times New Roman"/>
          <w:sz w:val="24"/>
          <w:szCs w:val="24"/>
        </w:rPr>
        <w:t xml:space="preserve">Involvement of the brain and spinal cord comes about through two seemingly separate mechanisms; an inflammation of the dura leading to mass lesions and compression of neurological tissue throughout the central nervous system which is associated with seizures and optic neuropathy but with no evidence for spread of inflammation into the brain or cord, and a progressive, infiltrative and destructive leptomeningitis associated with parenchymal </w:t>
      </w:r>
      <w:r w:rsidR="00FE7E0B">
        <w:rPr>
          <w:rFonts w:ascii="Times New Roman" w:eastAsia="Calibri" w:hAnsi="Times New Roman" w:cs="Times New Roman"/>
          <w:sz w:val="24"/>
          <w:szCs w:val="24"/>
        </w:rPr>
        <w:t xml:space="preserve">inflammation leading to </w:t>
      </w:r>
      <w:r w:rsidRPr="00AF4003">
        <w:rPr>
          <w:rFonts w:ascii="Times New Roman" w:eastAsia="Calibri" w:hAnsi="Times New Roman" w:cs="Times New Roman"/>
          <w:sz w:val="24"/>
          <w:szCs w:val="24"/>
        </w:rPr>
        <w:t xml:space="preserve">atrophy, hydrocephalus, seizures and residual neurological impairments. </w:t>
      </w:r>
    </w:p>
    <w:p w:rsidR="00AF4003" w:rsidRPr="00AF4003" w:rsidRDefault="00AF4003" w:rsidP="006229DE">
      <w:pPr>
        <w:spacing w:line="360" w:lineRule="auto"/>
        <w:rPr>
          <w:rFonts w:ascii="Times New Roman" w:eastAsia="Calibri" w:hAnsi="Times New Roman" w:cs="Times New Roman"/>
          <w:sz w:val="24"/>
          <w:szCs w:val="24"/>
        </w:rPr>
      </w:pPr>
      <w:r w:rsidRPr="00AF4003">
        <w:rPr>
          <w:rFonts w:ascii="Times New Roman" w:eastAsia="Calibri" w:hAnsi="Times New Roman" w:cs="Times New Roman"/>
          <w:sz w:val="24"/>
          <w:szCs w:val="24"/>
        </w:rPr>
        <w:t xml:space="preserve">Both forms of </w:t>
      </w:r>
      <w:r w:rsidR="00914E44">
        <w:rPr>
          <w:rFonts w:ascii="Times New Roman" w:eastAsia="Calibri" w:hAnsi="Times New Roman" w:cs="Times New Roman"/>
          <w:sz w:val="24"/>
          <w:szCs w:val="24"/>
        </w:rPr>
        <w:t>n</w:t>
      </w:r>
      <w:r w:rsidRPr="00AF4003">
        <w:rPr>
          <w:rFonts w:ascii="Times New Roman" w:eastAsia="Calibri" w:hAnsi="Times New Roman" w:cs="Times New Roman"/>
          <w:sz w:val="24"/>
          <w:szCs w:val="24"/>
        </w:rPr>
        <w:t>eurosarcoidosis respond to treatment with steroids and immunosuppression but it takes years before the MRI visible disorder resolves, and relapse may quickly arise should the treatment be insufficient or be reduced too early on. Relapse is common after short term treatment with TNFα blockade, in both systemic</w:t>
      </w:r>
      <w:r w:rsidR="00B76945">
        <w:rPr>
          <w:rFonts w:ascii="Times New Roman" w:eastAsia="Calibri" w:hAnsi="Times New Roman" w:cs="Times New Roman"/>
          <w:sz w:val="24"/>
          <w:szCs w:val="24"/>
        </w:rPr>
        <w:t xml:space="preserve"> [17, 18]</w:t>
      </w:r>
      <w:r w:rsidRPr="00AF4003">
        <w:rPr>
          <w:rFonts w:ascii="Times New Roman" w:eastAsia="Calibri" w:hAnsi="Times New Roman" w:cs="Times New Roman"/>
          <w:sz w:val="24"/>
          <w:szCs w:val="24"/>
        </w:rPr>
        <w:t xml:space="preserve"> and neurological </w:t>
      </w:r>
      <w:r w:rsidRPr="00B76945">
        <w:rPr>
          <w:rFonts w:ascii="Times New Roman" w:eastAsia="Calibri" w:hAnsi="Times New Roman" w:cs="Times New Roman"/>
          <w:sz w:val="24"/>
          <w:szCs w:val="24"/>
        </w:rPr>
        <w:t>disease</w:t>
      </w:r>
      <w:r w:rsidR="00B76945" w:rsidRPr="00B76945">
        <w:rPr>
          <w:rFonts w:ascii="Times New Roman" w:eastAsia="Calibri" w:hAnsi="Times New Roman" w:cs="Times New Roman"/>
        </w:rPr>
        <w:t xml:space="preserve"> [19, 20]</w:t>
      </w:r>
      <w:r w:rsidRPr="00B76945">
        <w:rPr>
          <w:rFonts w:ascii="Times New Roman" w:eastAsia="Calibri" w:hAnsi="Times New Roman" w:cs="Times New Roman"/>
          <w:sz w:val="24"/>
          <w:szCs w:val="24"/>
        </w:rPr>
        <w:t>.</w:t>
      </w:r>
      <w:r w:rsidRPr="00AF4003">
        <w:rPr>
          <w:rFonts w:ascii="Times New Roman" w:eastAsia="Calibri" w:hAnsi="Times New Roman" w:cs="Times New Roman"/>
          <w:sz w:val="24"/>
          <w:szCs w:val="24"/>
        </w:rPr>
        <w:t xml:space="preserve"> Relapse tends to occur before the first year following cessation of therapy. The reason for this is likely to be that the condition remains active for much longer than is realised; analysis of serum cytokine concentrations in an early TNFα blockade trial showed that most were not suppressed to within the normal range during treatment and furthermore that concentrations increased again upon cessation of treatment</w:t>
      </w:r>
      <w:r w:rsidR="00B76945">
        <w:rPr>
          <w:rFonts w:ascii="Times New Roman" w:eastAsia="Calibri" w:hAnsi="Times New Roman" w:cs="Times New Roman"/>
          <w:sz w:val="24"/>
          <w:szCs w:val="24"/>
        </w:rPr>
        <w:t xml:space="preserve"> [21]</w:t>
      </w:r>
      <w:r w:rsidRPr="00AF4003">
        <w:rPr>
          <w:rFonts w:ascii="Times New Roman" w:eastAsia="Calibri" w:hAnsi="Times New Roman" w:cs="Times New Roman"/>
          <w:sz w:val="24"/>
          <w:szCs w:val="24"/>
        </w:rPr>
        <w:t xml:space="preserve">. </w:t>
      </w:r>
    </w:p>
    <w:p w:rsidR="00914E44" w:rsidRDefault="00AF4003" w:rsidP="006849F8">
      <w:pPr>
        <w:spacing w:line="360" w:lineRule="auto"/>
        <w:rPr>
          <w:rFonts w:ascii="Times New Roman" w:eastAsia="Calibri" w:hAnsi="Times New Roman" w:cs="Times New Roman"/>
          <w:sz w:val="24"/>
          <w:szCs w:val="24"/>
        </w:rPr>
      </w:pPr>
      <w:r w:rsidRPr="00AF4003">
        <w:rPr>
          <w:rFonts w:ascii="Times New Roman" w:eastAsia="Calibri" w:hAnsi="Times New Roman" w:cs="Times New Roman"/>
          <w:sz w:val="24"/>
          <w:szCs w:val="24"/>
        </w:rPr>
        <w:t xml:space="preserve">In this cohort relapse occurred frequently as steroid dose and immunosuppression regime was </w:t>
      </w:r>
      <w:r w:rsidR="00B76945" w:rsidRPr="00AF4003">
        <w:rPr>
          <w:rFonts w:ascii="Times New Roman" w:eastAsia="Calibri" w:hAnsi="Times New Roman" w:cs="Times New Roman"/>
          <w:sz w:val="24"/>
          <w:szCs w:val="24"/>
        </w:rPr>
        <w:t>fine-tuned</w:t>
      </w:r>
      <w:r w:rsidRPr="00AF4003">
        <w:rPr>
          <w:rFonts w:ascii="Times New Roman" w:eastAsia="Calibri" w:hAnsi="Times New Roman" w:cs="Times New Roman"/>
          <w:sz w:val="24"/>
          <w:szCs w:val="24"/>
        </w:rPr>
        <w:t xml:space="preserve"> after diagnosis, but this was a treatment responsive and temporary feature which did not influence outcome. It has not occurred in those treated with infliximab; the reason that this is </w:t>
      </w:r>
      <w:r w:rsidRPr="00AF4003">
        <w:rPr>
          <w:rFonts w:ascii="Times New Roman" w:eastAsia="Calibri" w:hAnsi="Times New Roman" w:cs="Times New Roman"/>
          <w:sz w:val="24"/>
          <w:szCs w:val="24"/>
        </w:rPr>
        <w:lastRenderedPageBreak/>
        <w:t xml:space="preserve">different to the results of other studies is likely to be that relapse </w:t>
      </w:r>
      <w:r w:rsidR="00914E44">
        <w:rPr>
          <w:rFonts w:ascii="Times New Roman" w:eastAsia="Calibri" w:hAnsi="Times New Roman" w:cs="Times New Roman"/>
          <w:sz w:val="24"/>
          <w:szCs w:val="24"/>
        </w:rPr>
        <w:t>may</w:t>
      </w:r>
      <w:r w:rsidRPr="00AF4003">
        <w:rPr>
          <w:rFonts w:ascii="Times New Roman" w:eastAsia="Calibri" w:hAnsi="Times New Roman" w:cs="Times New Roman"/>
          <w:sz w:val="24"/>
          <w:szCs w:val="24"/>
        </w:rPr>
        <w:t xml:space="preserve"> arise were treatment to be stopped whilst there remain</w:t>
      </w:r>
      <w:r w:rsidR="00914E44">
        <w:rPr>
          <w:rFonts w:ascii="Times New Roman" w:eastAsia="Calibri" w:hAnsi="Times New Roman" w:cs="Times New Roman"/>
          <w:sz w:val="24"/>
          <w:szCs w:val="24"/>
        </w:rPr>
        <w:t>s</w:t>
      </w:r>
      <w:r w:rsidRPr="00AF4003">
        <w:rPr>
          <w:rFonts w:ascii="Times New Roman" w:eastAsia="Calibri" w:hAnsi="Times New Roman" w:cs="Times New Roman"/>
          <w:sz w:val="24"/>
          <w:szCs w:val="24"/>
        </w:rPr>
        <w:t xml:space="preserve"> evidence for meningeal enhancement on MRI. Figure </w:t>
      </w:r>
      <w:r w:rsidR="0047360F">
        <w:rPr>
          <w:rFonts w:ascii="Times New Roman" w:eastAsia="Calibri" w:hAnsi="Times New Roman" w:cs="Times New Roman"/>
          <w:sz w:val="24"/>
          <w:szCs w:val="24"/>
        </w:rPr>
        <w:t>3</w:t>
      </w:r>
      <w:r w:rsidRPr="00AF4003">
        <w:rPr>
          <w:rFonts w:ascii="Times New Roman" w:eastAsia="Calibri" w:hAnsi="Times New Roman" w:cs="Times New Roman"/>
          <w:sz w:val="24"/>
          <w:szCs w:val="24"/>
        </w:rPr>
        <w:t xml:space="preserve"> shows that this takes years to resolve, and in this unit treatment with immunosuppression and TNFα blockade continues until enhancement resolves and for a further 18 months thereafter, as the frequency of treatment is slowly reduced from 8 weekly to 16 weekly before being stopped. </w:t>
      </w:r>
      <w:r w:rsidR="009752E3">
        <w:rPr>
          <w:rFonts w:ascii="Times New Roman" w:eastAsia="Calibri" w:hAnsi="Times New Roman" w:cs="Times New Roman"/>
          <w:sz w:val="24"/>
          <w:szCs w:val="24"/>
        </w:rPr>
        <w:t>In this cohort patients were treated with infliximab for a mean of three tears.</w:t>
      </w:r>
    </w:p>
    <w:p w:rsidR="0047360F" w:rsidRDefault="00AF4003" w:rsidP="006849F8">
      <w:pPr>
        <w:spacing w:line="360" w:lineRule="auto"/>
        <w:rPr>
          <w:rFonts w:ascii="Times New Roman" w:eastAsia="Calibri" w:hAnsi="Times New Roman" w:cs="Times New Roman"/>
          <w:sz w:val="24"/>
          <w:szCs w:val="24"/>
        </w:rPr>
      </w:pPr>
      <w:r w:rsidRPr="00AF4003">
        <w:rPr>
          <w:rFonts w:ascii="Times New Roman" w:eastAsia="Calibri" w:hAnsi="Times New Roman" w:cs="Times New Roman"/>
          <w:sz w:val="24"/>
          <w:szCs w:val="24"/>
        </w:rPr>
        <w:t xml:space="preserve">It is clear from this study </w:t>
      </w:r>
      <w:r w:rsidR="00914E44">
        <w:rPr>
          <w:rFonts w:ascii="Times New Roman" w:eastAsia="Calibri" w:hAnsi="Times New Roman" w:cs="Times New Roman"/>
          <w:sz w:val="24"/>
          <w:szCs w:val="24"/>
        </w:rPr>
        <w:t>and</w:t>
      </w:r>
      <w:r w:rsidR="00914E44" w:rsidRPr="00914E44">
        <w:rPr>
          <w:rFonts w:ascii="Times New Roman" w:eastAsia="Calibri" w:hAnsi="Times New Roman" w:cs="Times New Roman"/>
          <w:sz w:val="24"/>
          <w:szCs w:val="24"/>
        </w:rPr>
        <w:t xml:space="preserve"> two recently published papers from France [19] and the US [20] suggest strongly that biological agents work well in a severe subtype of the neurological disease</w:t>
      </w:r>
      <w:r w:rsidR="00914E44">
        <w:rPr>
          <w:rFonts w:ascii="Times New Roman" w:eastAsia="Calibri" w:hAnsi="Times New Roman" w:cs="Times New Roman"/>
          <w:sz w:val="24"/>
          <w:szCs w:val="24"/>
        </w:rPr>
        <w:t>. F</w:t>
      </w:r>
      <w:r w:rsidR="00914E44" w:rsidRPr="00914E44">
        <w:rPr>
          <w:rFonts w:ascii="Times New Roman" w:eastAsia="Calibri" w:hAnsi="Times New Roman" w:cs="Times New Roman"/>
          <w:sz w:val="24"/>
          <w:szCs w:val="24"/>
        </w:rPr>
        <w:t xml:space="preserve">uture </w:t>
      </w:r>
      <w:r w:rsidR="005B3B06">
        <w:rPr>
          <w:rFonts w:ascii="Times New Roman" w:eastAsia="Calibri" w:hAnsi="Times New Roman" w:cs="Times New Roman"/>
          <w:sz w:val="24"/>
          <w:szCs w:val="24"/>
        </w:rPr>
        <w:t>research</w:t>
      </w:r>
      <w:r w:rsidR="00914E44" w:rsidRPr="00914E44">
        <w:rPr>
          <w:rFonts w:ascii="Times New Roman" w:eastAsia="Calibri" w:hAnsi="Times New Roman" w:cs="Times New Roman"/>
          <w:sz w:val="24"/>
          <w:szCs w:val="24"/>
        </w:rPr>
        <w:t xml:space="preserve"> should aim to define whether or not early aggressive treatment can prevent neurological impairment in the leptomeningeal form, the role of early treatment in those with systemic disease in the prevention of neurological complications, in the early aggressive approach to treatment in those who present with multi-system disease in which involvement of the nervous system is already apparent</w:t>
      </w:r>
      <w:r w:rsidR="005B3B06">
        <w:rPr>
          <w:rFonts w:ascii="Times New Roman" w:eastAsia="Calibri" w:hAnsi="Times New Roman" w:cs="Times New Roman"/>
          <w:sz w:val="24"/>
          <w:szCs w:val="24"/>
        </w:rPr>
        <w:t xml:space="preserve">, </w:t>
      </w:r>
      <w:r w:rsidRPr="00AF4003">
        <w:rPr>
          <w:rFonts w:ascii="Times New Roman" w:eastAsia="Calibri" w:hAnsi="Times New Roman" w:cs="Times New Roman"/>
          <w:sz w:val="24"/>
          <w:szCs w:val="24"/>
        </w:rPr>
        <w:t xml:space="preserve">and of the timing of institution of biological therapies once it becomes manifest, </w:t>
      </w:r>
      <w:r w:rsidR="005B3B06">
        <w:rPr>
          <w:rFonts w:ascii="Times New Roman" w:eastAsia="Calibri" w:hAnsi="Times New Roman" w:cs="Times New Roman"/>
          <w:sz w:val="24"/>
          <w:szCs w:val="24"/>
        </w:rPr>
        <w:t>and is</w:t>
      </w:r>
      <w:r w:rsidRPr="00AF4003">
        <w:rPr>
          <w:rFonts w:ascii="Times New Roman" w:eastAsia="Calibri" w:hAnsi="Times New Roman" w:cs="Times New Roman"/>
          <w:sz w:val="24"/>
          <w:szCs w:val="24"/>
        </w:rPr>
        <w:t xml:space="preserve"> likely to improve the natural history and outcome of treatment in this uncommon but important disease</w:t>
      </w:r>
      <w:r w:rsidR="009752E3">
        <w:rPr>
          <w:rFonts w:ascii="Times New Roman" w:eastAsia="Calibri" w:hAnsi="Times New Roman" w:cs="Times New Roman"/>
          <w:sz w:val="24"/>
          <w:szCs w:val="24"/>
        </w:rPr>
        <w:t>.</w:t>
      </w:r>
      <w:r w:rsidR="0047360F">
        <w:rPr>
          <w:rFonts w:ascii="Times New Roman" w:eastAsia="Calibri" w:hAnsi="Times New Roman" w:cs="Times New Roman"/>
          <w:sz w:val="24"/>
          <w:szCs w:val="24"/>
        </w:rPr>
        <w:br w:type="page"/>
      </w:r>
    </w:p>
    <w:p w:rsidR="001902AD" w:rsidRPr="00B76541" w:rsidRDefault="00B13E1E" w:rsidP="006229DE">
      <w:pPr>
        <w:rPr>
          <w:rFonts w:ascii="Times New Roman" w:hAnsi="Times New Roman" w:cs="Times New Roman"/>
          <w:b/>
          <w:sz w:val="24"/>
          <w:szCs w:val="24"/>
        </w:rPr>
      </w:pPr>
      <w:r w:rsidRPr="00B76541">
        <w:rPr>
          <w:rFonts w:ascii="Times New Roman" w:hAnsi="Times New Roman" w:cs="Times New Roman"/>
          <w:b/>
          <w:sz w:val="24"/>
          <w:szCs w:val="24"/>
        </w:rPr>
        <w:lastRenderedPageBreak/>
        <w:t>References</w:t>
      </w:r>
    </w:p>
    <w:p w:rsidR="00B35212" w:rsidRDefault="00B77AFE" w:rsidP="00B35212">
      <w:pPr>
        <w:pStyle w:val="ListParagraph"/>
        <w:numPr>
          <w:ilvl w:val="0"/>
          <w:numId w:val="1"/>
        </w:numPr>
      </w:pPr>
      <w:r w:rsidRPr="00B76541">
        <w:rPr>
          <w:rFonts w:ascii="Times New Roman" w:hAnsi="Times New Roman" w:cs="Times New Roman"/>
          <w:sz w:val="24"/>
        </w:rPr>
        <w:t>Baughman RP, Lower EE. Treatment of Sarcoidosis. Clin Rev Allergy Immunol 2015; 49: 79 – 92</w:t>
      </w:r>
    </w:p>
    <w:p w:rsidR="00B35212" w:rsidRPr="00B35212" w:rsidRDefault="00B35212" w:rsidP="00B35212">
      <w:pPr>
        <w:pStyle w:val="ListParagraph"/>
        <w:numPr>
          <w:ilvl w:val="0"/>
          <w:numId w:val="1"/>
        </w:numPr>
        <w:rPr>
          <w:rFonts w:ascii="Times New Roman" w:hAnsi="Times New Roman" w:cs="Times New Roman (Body CS)"/>
          <w:sz w:val="24"/>
        </w:rPr>
      </w:pPr>
      <w:r w:rsidRPr="00B35212">
        <w:rPr>
          <w:rFonts w:ascii="Times New Roman" w:hAnsi="Times New Roman" w:cs="Times New Roman (Body CS)"/>
          <w:sz w:val="24"/>
        </w:rPr>
        <w:t>Kidd DP. Sarcoidosis of the central nervous system: clinical features, imaging and CSF r</w:t>
      </w:r>
      <w:r w:rsidR="002111D5">
        <w:rPr>
          <w:rFonts w:ascii="Times New Roman" w:hAnsi="Times New Roman" w:cs="Times New Roman (Body CS)"/>
          <w:sz w:val="24"/>
        </w:rPr>
        <w:t xml:space="preserve">esults. J Neurol </w:t>
      </w:r>
      <w:r w:rsidR="00463D9F">
        <w:rPr>
          <w:rFonts w:ascii="Times New Roman" w:hAnsi="Times New Roman" w:cs="Times New Roman (Body CS)"/>
          <w:sz w:val="24"/>
        </w:rPr>
        <w:t>2018; 265: 1906 - 1915</w:t>
      </w:r>
    </w:p>
    <w:p w:rsidR="006849F8" w:rsidRPr="006849F8" w:rsidRDefault="006849F8" w:rsidP="006849F8">
      <w:pPr>
        <w:pStyle w:val="ListParagraph"/>
        <w:numPr>
          <w:ilvl w:val="0"/>
          <w:numId w:val="1"/>
        </w:numPr>
        <w:rPr>
          <w:rFonts w:ascii="Times New Roman" w:hAnsi="Times New Roman" w:cs="Times New Roman"/>
          <w:sz w:val="24"/>
          <w:szCs w:val="24"/>
        </w:rPr>
      </w:pPr>
      <w:r w:rsidRPr="006849F8">
        <w:rPr>
          <w:rFonts w:ascii="Times New Roman" w:hAnsi="Times New Roman" w:cs="Times New Roman"/>
          <w:sz w:val="24"/>
          <w:szCs w:val="24"/>
        </w:rPr>
        <w:t xml:space="preserve">Judson MA, Costabel U, Drent M, et al. The WASOG sarcoidosis organ assessment instrument: an update of a previous clinical tool. Sarc Vasc Diffuse Lung Dis 2014; 31: 19 – 27 </w:t>
      </w:r>
    </w:p>
    <w:p w:rsidR="00B77AFE" w:rsidRPr="006849F8" w:rsidRDefault="006849F8" w:rsidP="006849F8">
      <w:pPr>
        <w:pStyle w:val="ListParagraph"/>
        <w:numPr>
          <w:ilvl w:val="0"/>
          <w:numId w:val="1"/>
        </w:numPr>
        <w:rPr>
          <w:rFonts w:ascii="Times New Roman" w:hAnsi="Times New Roman" w:cs="Times New Roman"/>
          <w:sz w:val="24"/>
          <w:szCs w:val="24"/>
        </w:rPr>
      </w:pPr>
      <w:r w:rsidRPr="006849F8">
        <w:rPr>
          <w:rFonts w:ascii="Times New Roman" w:hAnsi="Times New Roman" w:cs="Times New Roman"/>
          <w:sz w:val="24"/>
          <w:szCs w:val="24"/>
        </w:rPr>
        <w:t xml:space="preserve">Bonita R, Beaglehole R. Modification of the Rankin scale: recovery of motor function after stroke. Stroke 1988; 19: 1497 – 1500 </w:t>
      </w:r>
    </w:p>
    <w:p w:rsidR="00B77AFE" w:rsidRPr="00B76541" w:rsidRDefault="00B77AFE" w:rsidP="006229DE">
      <w:pPr>
        <w:pStyle w:val="ListParagraph"/>
        <w:numPr>
          <w:ilvl w:val="0"/>
          <w:numId w:val="1"/>
        </w:numPr>
        <w:rPr>
          <w:rFonts w:ascii="Times New Roman" w:hAnsi="Times New Roman" w:cs="Times New Roman"/>
          <w:sz w:val="24"/>
        </w:rPr>
      </w:pPr>
      <w:r w:rsidRPr="00B76541">
        <w:rPr>
          <w:rFonts w:ascii="Times New Roman" w:hAnsi="Times New Roman" w:cs="Times New Roman"/>
          <w:sz w:val="24"/>
        </w:rPr>
        <w:t>Kidd DP, Burton BJ, Graham EM, Plant GT. Optic neuropathy associated with systemic sarcoidosis, Neurology, Neuroimmunology and Neuroinflammation 2016; 3: 270 doi</w:t>
      </w:r>
      <w:r w:rsidR="002111D5">
        <w:rPr>
          <w:rFonts w:ascii="Times New Roman" w:hAnsi="Times New Roman" w:cs="Times New Roman"/>
          <w:sz w:val="24"/>
        </w:rPr>
        <w:t>:</w:t>
      </w:r>
      <w:r w:rsidRPr="00B76541">
        <w:rPr>
          <w:rFonts w:ascii="Times New Roman" w:hAnsi="Times New Roman" w:cs="Times New Roman"/>
          <w:sz w:val="24"/>
        </w:rPr>
        <w:t xml:space="preserve"> 10.1212 </w:t>
      </w:r>
    </w:p>
    <w:p w:rsidR="00B77AFE" w:rsidRPr="00B13E1E" w:rsidRDefault="00B77AFE" w:rsidP="006229DE">
      <w:pPr>
        <w:pStyle w:val="ListParagraph"/>
        <w:numPr>
          <w:ilvl w:val="0"/>
          <w:numId w:val="1"/>
        </w:numPr>
        <w:rPr>
          <w:rFonts w:ascii="Times New Roman" w:hAnsi="Times New Roman" w:cs="Times New Roman"/>
          <w:sz w:val="24"/>
        </w:rPr>
      </w:pPr>
      <w:r w:rsidRPr="00B13E1E">
        <w:rPr>
          <w:rFonts w:ascii="Times New Roman" w:hAnsi="Times New Roman" w:cs="Times New Roman"/>
          <w:sz w:val="24"/>
        </w:rPr>
        <w:t xml:space="preserve">Judson MA. Corticosteroids in Sarcoidosis. Rheum Dis Clin North Am 2016; 42: 119 – 135 </w:t>
      </w:r>
    </w:p>
    <w:p w:rsidR="00B76541" w:rsidRPr="00B76541" w:rsidRDefault="00B76541" w:rsidP="006229DE">
      <w:pPr>
        <w:pStyle w:val="ListParagraph"/>
        <w:numPr>
          <w:ilvl w:val="0"/>
          <w:numId w:val="1"/>
        </w:numPr>
        <w:rPr>
          <w:rFonts w:ascii="Times New Roman" w:hAnsi="Times New Roman" w:cs="Times New Roman"/>
          <w:sz w:val="24"/>
        </w:rPr>
      </w:pPr>
      <w:r w:rsidRPr="00B76541">
        <w:rPr>
          <w:rFonts w:ascii="Times New Roman" w:hAnsi="Times New Roman" w:cs="Times New Roman"/>
          <w:sz w:val="24"/>
        </w:rPr>
        <w:t xml:space="preserve">Saketkoo LA, Baughman RP. Biologic therapies in the treatment of sarcoidosis. Expert Rev Clin Immunol 2016; 12: 817 – 825 </w:t>
      </w:r>
    </w:p>
    <w:p w:rsidR="00311D9A" w:rsidRPr="00B76541" w:rsidRDefault="00B13E1E" w:rsidP="006229DE">
      <w:pPr>
        <w:pStyle w:val="ListParagraph"/>
        <w:numPr>
          <w:ilvl w:val="0"/>
          <w:numId w:val="1"/>
        </w:numPr>
        <w:rPr>
          <w:rFonts w:ascii="Times New Roman" w:hAnsi="Times New Roman" w:cs="Times New Roman"/>
          <w:sz w:val="24"/>
        </w:rPr>
      </w:pPr>
      <w:r w:rsidRPr="00B76541">
        <w:rPr>
          <w:rFonts w:ascii="Times New Roman" w:hAnsi="Times New Roman" w:cs="Times New Roman"/>
          <w:sz w:val="24"/>
        </w:rPr>
        <w:t xml:space="preserve">Bitoun S, Bouvry D, Borie R, et al. Treatment of neurosarcoidosis: a comparative study of methotrexate and mycophenolate mofetil. Neurology 2016; 87: 1 - 5 </w:t>
      </w:r>
    </w:p>
    <w:p w:rsidR="00311D9A" w:rsidRDefault="00B13E1E" w:rsidP="006229DE">
      <w:pPr>
        <w:pStyle w:val="ListParagraph"/>
        <w:numPr>
          <w:ilvl w:val="0"/>
          <w:numId w:val="1"/>
        </w:numPr>
        <w:rPr>
          <w:rFonts w:ascii="Times New Roman" w:hAnsi="Times New Roman" w:cs="Times New Roman"/>
          <w:sz w:val="24"/>
        </w:rPr>
      </w:pPr>
      <w:r w:rsidRPr="00311D9A">
        <w:rPr>
          <w:rFonts w:ascii="Times New Roman" w:hAnsi="Times New Roman" w:cs="Times New Roman"/>
          <w:sz w:val="24"/>
        </w:rPr>
        <w:t>Baughman RP, Lower EE. Infliximab for refractory sarcoidosis. Sarc Vasc Diffuse Lung Dis 2001; 18: 70 – 74</w:t>
      </w:r>
      <w:r w:rsidR="00311D9A" w:rsidRPr="00311D9A">
        <w:rPr>
          <w:rFonts w:ascii="Times New Roman" w:hAnsi="Times New Roman" w:cs="Times New Roman"/>
          <w:sz w:val="24"/>
        </w:rPr>
        <w:t xml:space="preserve"> </w:t>
      </w:r>
    </w:p>
    <w:p w:rsidR="00311D9A" w:rsidRDefault="00311D9A" w:rsidP="006229DE">
      <w:pPr>
        <w:pStyle w:val="ListParagraph"/>
        <w:numPr>
          <w:ilvl w:val="0"/>
          <w:numId w:val="1"/>
        </w:numPr>
        <w:rPr>
          <w:rFonts w:ascii="Times New Roman" w:hAnsi="Times New Roman" w:cs="Times New Roman"/>
          <w:sz w:val="24"/>
        </w:rPr>
      </w:pPr>
      <w:r w:rsidRPr="00311D9A">
        <w:rPr>
          <w:rFonts w:ascii="Times New Roman" w:hAnsi="Times New Roman" w:cs="Times New Roman"/>
          <w:sz w:val="24"/>
        </w:rPr>
        <w:t>Pettersen JA, Zochodne DW, Bell RB, Martin L, Hill MD. Refractory neurosarcoidosis responding to infliximab. Neurology 2002; 59: 1660 – 1661</w:t>
      </w:r>
    </w:p>
    <w:p w:rsidR="00311D9A" w:rsidRDefault="00B13E1E" w:rsidP="006229DE">
      <w:pPr>
        <w:pStyle w:val="ListParagraph"/>
        <w:numPr>
          <w:ilvl w:val="0"/>
          <w:numId w:val="1"/>
        </w:numPr>
        <w:rPr>
          <w:rFonts w:ascii="Times New Roman" w:hAnsi="Times New Roman" w:cs="Times New Roman"/>
          <w:sz w:val="24"/>
        </w:rPr>
      </w:pPr>
      <w:r w:rsidRPr="00311D9A">
        <w:rPr>
          <w:rFonts w:ascii="Times New Roman" w:hAnsi="Times New Roman" w:cs="Times New Roman"/>
          <w:sz w:val="24"/>
        </w:rPr>
        <w:t xml:space="preserve">Baughman RP, Drent M, Kavuru M, </w:t>
      </w:r>
      <w:r w:rsidRPr="006229DE">
        <w:rPr>
          <w:rFonts w:ascii="Times New Roman" w:hAnsi="Times New Roman" w:cs="Times New Roman"/>
          <w:i/>
          <w:sz w:val="24"/>
        </w:rPr>
        <w:t>et al</w:t>
      </w:r>
      <w:r w:rsidRPr="00311D9A">
        <w:rPr>
          <w:rFonts w:ascii="Times New Roman" w:hAnsi="Times New Roman" w:cs="Times New Roman"/>
          <w:sz w:val="24"/>
        </w:rPr>
        <w:t>., Infliximab therapy in patients with chronic sarcoidosis and pulmonary involvement. Am J Respir Care Med 2006; 174: 795 – 802</w:t>
      </w:r>
      <w:r w:rsidR="00311D9A" w:rsidRPr="00311D9A">
        <w:rPr>
          <w:rFonts w:ascii="Times New Roman" w:hAnsi="Times New Roman" w:cs="Times New Roman"/>
          <w:sz w:val="24"/>
        </w:rPr>
        <w:t xml:space="preserve"> </w:t>
      </w:r>
    </w:p>
    <w:p w:rsidR="00311D9A" w:rsidRPr="00311D9A" w:rsidRDefault="00311D9A" w:rsidP="006229DE">
      <w:pPr>
        <w:pStyle w:val="ListParagraph"/>
        <w:numPr>
          <w:ilvl w:val="0"/>
          <w:numId w:val="1"/>
        </w:numPr>
        <w:rPr>
          <w:rFonts w:ascii="Times New Roman" w:hAnsi="Times New Roman" w:cs="Times New Roman"/>
          <w:sz w:val="24"/>
        </w:rPr>
      </w:pPr>
      <w:r w:rsidRPr="00311D9A">
        <w:rPr>
          <w:rFonts w:ascii="Times New Roman" w:hAnsi="Times New Roman" w:cs="Times New Roman"/>
          <w:sz w:val="24"/>
        </w:rPr>
        <w:t xml:space="preserve">Judson MA, Baughman RP, Costabel U, </w:t>
      </w:r>
      <w:r w:rsidRPr="006229DE">
        <w:rPr>
          <w:rFonts w:ascii="Times New Roman" w:hAnsi="Times New Roman" w:cs="Times New Roman"/>
          <w:i/>
          <w:sz w:val="24"/>
        </w:rPr>
        <w:t>et al</w:t>
      </w:r>
      <w:r w:rsidRPr="00311D9A">
        <w:rPr>
          <w:rFonts w:ascii="Times New Roman" w:hAnsi="Times New Roman" w:cs="Times New Roman"/>
          <w:sz w:val="24"/>
        </w:rPr>
        <w:t>. Efficacy of Infliximab in extrapulmonary sarcoidosis: results from a randomized trial. Eur Respir J 2008; 31: 1189 – 1196</w:t>
      </w:r>
    </w:p>
    <w:p w:rsidR="00B13E1E" w:rsidRDefault="00311D9A" w:rsidP="006229DE">
      <w:pPr>
        <w:pStyle w:val="ListParagraph"/>
        <w:numPr>
          <w:ilvl w:val="0"/>
          <w:numId w:val="1"/>
        </w:numPr>
        <w:rPr>
          <w:rFonts w:ascii="Times New Roman" w:hAnsi="Times New Roman" w:cs="Times New Roman"/>
          <w:sz w:val="24"/>
        </w:rPr>
      </w:pPr>
      <w:r w:rsidRPr="00311D9A">
        <w:rPr>
          <w:rFonts w:ascii="Times New Roman" w:hAnsi="Times New Roman" w:cs="Times New Roman"/>
          <w:sz w:val="24"/>
        </w:rPr>
        <w:t>Santos E, Shaunak S, Renowden S, Scolding NJ. Treatment of refractory neurosarcoidosis with Infliximab. J Neurol Neurosurg Psychiatry 2010; 81: 241 – 246</w:t>
      </w:r>
    </w:p>
    <w:p w:rsidR="00311D9A" w:rsidRDefault="00311D9A" w:rsidP="006229DE">
      <w:pPr>
        <w:pStyle w:val="ListParagraph"/>
        <w:numPr>
          <w:ilvl w:val="0"/>
          <w:numId w:val="1"/>
        </w:numPr>
        <w:rPr>
          <w:rFonts w:ascii="Times New Roman" w:hAnsi="Times New Roman" w:cs="Times New Roman"/>
          <w:sz w:val="24"/>
        </w:rPr>
      </w:pPr>
      <w:r w:rsidRPr="00311D9A">
        <w:rPr>
          <w:rFonts w:ascii="Times New Roman" w:hAnsi="Times New Roman" w:cs="Times New Roman"/>
          <w:sz w:val="24"/>
        </w:rPr>
        <w:t xml:space="preserve">Riancho-Zarrabeita L, Delgado-Alvarado M, Riancho A, </w:t>
      </w:r>
      <w:r w:rsidRPr="006229DE">
        <w:rPr>
          <w:rFonts w:ascii="Times New Roman" w:hAnsi="Times New Roman" w:cs="Times New Roman"/>
          <w:i/>
          <w:sz w:val="24"/>
        </w:rPr>
        <w:t>et al</w:t>
      </w:r>
      <w:r w:rsidRPr="00311D9A">
        <w:rPr>
          <w:rFonts w:ascii="Times New Roman" w:hAnsi="Times New Roman" w:cs="Times New Roman"/>
          <w:sz w:val="24"/>
        </w:rPr>
        <w:t>. Anti-TNFα therapy in the management of severe neurosarcoidosis: a report of five cases from a single centre and literature review. Clin Exp Rheumatol 2014; 32: 275 – 284</w:t>
      </w:r>
    </w:p>
    <w:p w:rsidR="00311D9A" w:rsidRDefault="00311D9A" w:rsidP="006229DE">
      <w:pPr>
        <w:pStyle w:val="ListParagraph"/>
        <w:numPr>
          <w:ilvl w:val="0"/>
          <w:numId w:val="1"/>
        </w:numPr>
        <w:rPr>
          <w:rFonts w:ascii="Times New Roman" w:hAnsi="Times New Roman" w:cs="Times New Roman"/>
          <w:sz w:val="24"/>
        </w:rPr>
      </w:pPr>
      <w:r w:rsidRPr="00311D9A">
        <w:rPr>
          <w:rFonts w:ascii="Times New Roman" w:hAnsi="Times New Roman" w:cs="Times New Roman"/>
          <w:sz w:val="24"/>
        </w:rPr>
        <w:t>Drent M, Cremers JP, Jansen TL, Baughman RP. Practical eminence and experience-based recommendations for use of TNF-alpha inhibitors in sarcoidosis. Sarc Vasc Diffuse Lung Dis 2014; 31: 91 – 107</w:t>
      </w:r>
    </w:p>
    <w:p w:rsidR="00311D9A" w:rsidRDefault="00311D9A" w:rsidP="006229DE">
      <w:pPr>
        <w:pStyle w:val="ListParagraph"/>
        <w:numPr>
          <w:ilvl w:val="0"/>
          <w:numId w:val="1"/>
        </w:numPr>
        <w:rPr>
          <w:rFonts w:ascii="Times New Roman" w:hAnsi="Times New Roman" w:cs="Times New Roman"/>
          <w:sz w:val="24"/>
        </w:rPr>
      </w:pPr>
      <w:r w:rsidRPr="00311D9A">
        <w:rPr>
          <w:rFonts w:ascii="Times New Roman" w:hAnsi="Times New Roman" w:cs="Times New Roman"/>
          <w:sz w:val="24"/>
        </w:rPr>
        <w:t>Sanchez-Cano D, Callejas-Rubio JL, Ruiz-Villaverde R, Rios-Fernandez R, Ortego-Centeno N. Off-label uses of anti-TNF therapy in three frequent disorders: Behҁet’s disease, sarcoidosis, and non-infectious uveitis. Mediators Inflamm 2013; 2013:286857</w:t>
      </w:r>
    </w:p>
    <w:p w:rsidR="00311D9A" w:rsidRPr="00311D9A" w:rsidRDefault="00311D9A" w:rsidP="006229DE">
      <w:pPr>
        <w:pStyle w:val="ListParagraph"/>
        <w:numPr>
          <w:ilvl w:val="0"/>
          <w:numId w:val="1"/>
        </w:numPr>
        <w:rPr>
          <w:rFonts w:ascii="Times New Roman" w:hAnsi="Times New Roman" w:cs="Times New Roman"/>
          <w:sz w:val="24"/>
        </w:rPr>
      </w:pPr>
      <w:r w:rsidRPr="00311D9A">
        <w:rPr>
          <w:rFonts w:ascii="Times New Roman" w:hAnsi="Times New Roman" w:cs="Times New Roman"/>
          <w:sz w:val="24"/>
        </w:rPr>
        <w:t>Panselinas E, Rodgers JK, Judson MA. Clinical outcomes in sarcoidosis after cessation of infliximab treatment. Respirology 2009; 14: 522 – 528</w:t>
      </w:r>
    </w:p>
    <w:p w:rsidR="00311D9A" w:rsidRDefault="00311D9A" w:rsidP="006229DE">
      <w:pPr>
        <w:pStyle w:val="ListParagraph"/>
        <w:numPr>
          <w:ilvl w:val="0"/>
          <w:numId w:val="1"/>
        </w:numPr>
        <w:rPr>
          <w:rFonts w:ascii="Times New Roman" w:hAnsi="Times New Roman" w:cs="Times New Roman"/>
          <w:sz w:val="24"/>
        </w:rPr>
      </w:pPr>
      <w:r w:rsidRPr="00311D9A">
        <w:rPr>
          <w:rFonts w:ascii="Times New Roman" w:hAnsi="Times New Roman" w:cs="Times New Roman"/>
          <w:sz w:val="24"/>
        </w:rPr>
        <w:t>Vorselaars ADM, Verwoerd A, van Moorsel SHM, Keijsers RGM, Rijkers GT, Grutters JC. Prediction of relapse after discontinuation of infliximab therapy in severe sarcoidosis. Eur Respir J 2014; 43: 602 – 609</w:t>
      </w:r>
    </w:p>
    <w:p w:rsidR="00311D9A" w:rsidRPr="00B35212" w:rsidRDefault="00311D9A" w:rsidP="006229DE">
      <w:pPr>
        <w:pStyle w:val="ListParagraph"/>
        <w:numPr>
          <w:ilvl w:val="0"/>
          <w:numId w:val="1"/>
        </w:numPr>
        <w:rPr>
          <w:rFonts w:ascii="Times New Roman" w:hAnsi="Times New Roman" w:cs="Times New Roman"/>
          <w:sz w:val="24"/>
        </w:rPr>
      </w:pPr>
      <w:r w:rsidRPr="00311D9A">
        <w:rPr>
          <w:rFonts w:ascii="Times New Roman" w:hAnsi="Times New Roman" w:cs="Times New Roman"/>
          <w:sz w:val="24"/>
        </w:rPr>
        <w:lastRenderedPageBreak/>
        <w:t xml:space="preserve">Cohen-Aubart F, Bouvry D, Galanaud D, </w:t>
      </w:r>
      <w:r w:rsidRPr="006229DE">
        <w:rPr>
          <w:rFonts w:ascii="Times New Roman" w:hAnsi="Times New Roman" w:cs="Times New Roman"/>
          <w:i/>
          <w:sz w:val="24"/>
        </w:rPr>
        <w:t>et al</w:t>
      </w:r>
      <w:r w:rsidRPr="00311D9A">
        <w:rPr>
          <w:rFonts w:ascii="Times New Roman" w:hAnsi="Times New Roman" w:cs="Times New Roman"/>
          <w:sz w:val="24"/>
        </w:rPr>
        <w:t>. Long-term outcomes of refractory neurosarcoidosis treated with infliximab. J Neurol 2017; 264: 891 – 897</w:t>
      </w:r>
      <w:r w:rsidRPr="00311D9A">
        <w:t xml:space="preserve"> </w:t>
      </w:r>
    </w:p>
    <w:p w:rsidR="00B35212" w:rsidRPr="00B35212" w:rsidRDefault="00B35212" w:rsidP="006229DE">
      <w:pPr>
        <w:pStyle w:val="ListParagraph"/>
        <w:numPr>
          <w:ilvl w:val="0"/>
          <w:numId w:val="1"/>
        </w:numPr>
        <w:rPr>
          <w:rFonts w:ascii="Times New Roman" w:hAnsi="Times New Roman" w:cs="Times New Roman (Body CS)"/>
          <w:sz w:val="24"/>
        </w:rPr>
      </w:pPr>
      <w:r w:rsidRPr="00B35212">
        <w:rPr>
          <w:rFonts w:ascii="Times New Roman" w:hAnsi="Times New Roman" w:cs="Times New Roman (Body CS)"/>
          <w:sz w:val="24"/>
        </w:rPr>
        <w:t>Ge</w:t>
      </w:r>
      <w:r>
        <w:rPr>
          <w:rFonts w:ascii="Times New Roman" w:hAnsi="Times New Roman" w:cs="Times New Roman (Body CS)"/>
          <w:sz w:val="24"/>
        </w:rPr>
        <w:t>lfrand JM, Bradshaw MJ, Stern BJ</w:t>
      </w:r>
      <w:r w:rsidRPr="00B35212">
        <w:rPr>
          <w:rFonts w:ascii="Times New Roman" w:hAnsi="Times New Roman" w:cs="Times New Roman (Body CS)"/>
          <w:sz w:val="24"/>
        </w:rPr>
        <w:t xml:space="preserve">, </w:t>
      </w:r>
      <w:r w:rsidRPr="00B35212">
        <w:rPr>
          <w:rFonts w:ascii="Times New Roman" w:hAnsi="Times New Roman" w:cs="Times New Roman (Body CS)"/>
          <w:i/>
          <w:sz w:val="24"/>
        </w:rPr>
        <w:t>et al</w:t>
      </w:r>
      <w:r w:rsidRPr="00B35212">
        <w:rPr>
          <w:rFonts w:ascii="Times New Roman" w:hAnsi="Times New Roman" w:cs="Times New Roman (Body CS)"/>
          <w:sz w:val="24"/>
        </w:rPr>
        <w:t>. Infliximab for the treatment of CNS sarcoidosis: a multi-institutional series. Neurology 2017; 89: 2092 - 2100</w:t>
      </w:r>
    </w:p>
    <w:p w:rsidR="00B13802" w:rsidRDefault="00311D9A" w:rsidP="006229DE">
      <w:pPr>
        <w:pStyle w:val="ListParagraph"/>
        <w:numPr>
          <w:ilvl w:val="0"/>
          <w:numId w:val="1"/>
        </w:numPr>
        <w:rPr>
          <w:rFonts w:ascii="Times New Roman" w:hAnsi="Times New Roman" w:cs="Times New Roman"/>
          <w:sz w:val="24"/>
        </w:rPr>
      </w:pPr>
      <w:r w:rsidRPr="00311D9A">
        <w:rPr>
          <w:rFonts w:ascii="Times New Roman" w:hAnsi="Times New Roman" w:cs="Times New Roman"/>
          <w:sz w:val="24"/>
        </w:rPr>
        <w:t xml:space="preserve">Loza MJ, Brodmerkel C, du Bois RM, </w:t>
      </w:r>
      <w:r w:rsidRPr="006229DE">
        <w:rPr>
          <w:rFonts w:ascii="Times New Roman" w:hAnsi="Times New Roman" w:cs="Times New Roman"/>
          <w:i/>
          <w:sz w:val="24"/>
        </w:rPr>
        <w:t>et al</w:t>
      </w:r>
      <w:r w:rsidRPr="00311D9A">
        <w:rPr>
          <w:rFonts w:ascii="Times New Roman" w:hAnsi="Times New Roman" w:cs="Times New Roman"/>
          <w:sz w:val="24"/>
        </w:rPr>
        <w:t>. Inflammatory profile and response to antitumor necrosis factor therapy in patients with chronic pulmonary sarcoidosis. Clin Vacc Immunol 2011; 18: 931 – 939</w:t>
      </w:r>
    </w:p>
    <w:p w:rsidR="00B13802" w:rsidRDefault="00B13802">
      <w:pPr>
        <w:rPr>
          <w:rFonts w:ascii="Times New Roman" w:hAnsi="Times New Roman" w:cs="Times New Roman"/>
          <w:sz w:val="24"/>
        </w:rPr>
      </w:pPr>
      <w:r>
        <w:rPr>
          <w:rFonts w:ascii="Times New Roman" w:hAnsi="Times New Roman" w:cs="Times New Roman"/>
          <w:sz w:val="24"/>
        </w:rPr>
        <w:br w:type="page"/>
      </w:r>
    </w:p>
    <w:p w:rsidR="00B13802" w:rsidRPr="00B13802" w:rsidRDefault="00B13802" w:rsidP="00B13802">
      <w:pPr>
        <w:rPr>
          <w:rFonts w:ascii="Times New Roman" w:hAnsi="Times New Roman" w:cs="Times New Roman"/>
          <w:sz w:val="24"/>
        </w:rPr>
      </w:pPr>
      <w:r w:rsidRPr="00B13802">
        <w:rPr>
          <w:rFonts w:ascii="Times New Roman" w:hAnsi="Times New Roman" w:cs="Times New Roman"/>
          <w:sz w:val="24"/>
        </w:rPr>
        <w:lastRenderedPageBreak/>
        <w:t>Figure 1: Pachymeningitis: T1 weighted axial MRI showing inflammation of the right cavernous sinus causing a fifth and sixth neuropathy (a) before and (b) after treatment with prednisolone and methotrexate over four months</w:t>
      </w:r>
      <w:r w:rsidR="00764D1D">
        <w:rPr>
          <w:rFonts w:ascii="Times New Roman" w:hAnsi="Times New Roman" w:cs="Times New Roman"/>
          <w:sz w:val="24"/>
        </w:rPr>
        <w:t xml:space="preserve">, (c) </w:t>
      </w:r>
      <w:r w:rsidR="00B040EB">
        <w:rPr>
          <w:rFonts w:ascii="Times New Roman" w:hAnsi="Times New Roman" w:cs="Times New Roman"/>
          <w:sz w:val="24"/>
        </w:rPr>
        <w:t xml:space="preserve">T1 weighted axial MRI showing widespread pachymeningitis before and </w:t>
      </w:r>
      <w:r w:rsidR="00764D1D">
        <w:rPr>
          <w:rFonts w:ascii="Times New Roman" w:hAnsi="Times New Roman" w:cs="Times New Roman"/>
          <w:sz w:val="24"/>
        </w:rPr>
        <w:t>(d)</w:t>
      </w:r>
      <w:r w:rsidRPr="00B13802">
        <w:rPr>
          <w:rFonts w:ascii="Times New Roman" w:hAnsi="Times New Roman" w:cs="Times New Roman"/>
          <w:sz w:val="24"/>
        </w:rPr>
        <w:t xml:space="preserve"> </w:t>
      </w:r>
      <w:r w:rsidR="00B040EB">
        <w:rPr>
          <w:rFonts w:ascii="Times New Roman" w:hAnsi="Times New Roman" w:cs="Times New Roman"/>
          <w:sz w:val="24"/>
        </w:rPr>
        <w:t>after treatment with prednisolone, methotrexate and infliximab for nine months</w:t>
      </w:r>
      <w:r w:rsidR="00916E8A">
        <w:rPr>
          <w:rFonts w:ascii="Times New Roman" w:hAnsi="Times New Roman" w:cs="Times New Roman"/>
          <w:sz w:val="24"/>
        </w:rPr>
        <w:t>.</w:t>
      </w:r>
    </w:p>
    <w:p w:rsidR="00B13802" w:rsidRPr="00B13802" w:rsidRDefault="00B13802" w:rsidP="00B13802">
      <w:pPr>
        <w:rPr>
          <w:rFonts w:ascii="Times New Roman" w:hAnsi="Times New Roman" w:cs="Times New Roman"/>
          <w:sz w:val="24"/>
        </w:rPr>
      </w:pPr>
      <w:r w:rsidRPr="00B13802">
        <w:rPr>
          <w:rFonts w:ascii="Times New Roman" w:hAnsi="Times New Roman" w:cs="Times New Roman"/>
          <w:sz w:val="24"/>
        </w:rPr>
        <w:t>Figure 2: median MRS before and after treatment* in pachymeningitis and leptomeningitis of the brain, with interquartile range</w:t>
      </w:r>
      <w:r w:rsidR="00916E8A">
        <w:rPr>
          <w:rFonts w:ascii="Times New Roman" w:hAnsi="Times New Roman" w:cs="Times New Roman"/>
          <w:sz w:val="24"/>
        </w:rPr>
        <w:t>.</w:t>
      </w:r>
    </w:p>
    <w:p w:rsidR="00B13802" w:rsidRPr="00B13802" w:rsidRDefault="00B13802" w:rsidP="00B13802">
      <w:pPr>
        <w:rPr>
          <w:rFonts w:ascii="Times New Roman" w:hAnsi="Times New Roman" w:cs="Times New Roman"/>
          <w:sz w:val="24"/>
        </w:rPr>
      </w:pPr>
      <w:r w:rsidRPr="00B13802">
        <w:rPr>
          <w:rFonts w:ascii="Times New Roman" w:hAnsi="Times New Roman" w:cs="Times New Roman"/>
          <w:sz w:val="24"/>
        </w:rPr>
        <w:t xml:space="preserve">Figure 3: median time for MRI enhancement to resolve </w:t>
      </w:r>
      <w:r w:rsidRPr="0090355D">
        <w:rPr>
          <w:rFonts w:ascii="Times New Roman" w:hAnsi="Times New Roman" w:cs="Times New Roman"/>
          <w:i/>
          <w:sz w:val="24"/>
        </w:rPr>
        <w:t>vs</w:t>
      </w:r>
      <w:r w:rsidRPr="00B13802">
        <w:rPr>
          <w:rFonts w:ascii="Times New Roman" w:hAnsi="Times New Roman" w:cs="Times New Roman"/>
          <w:sz w:val="24"/>
        </w:rPr>
        <w:t xml:space="preserve"> treatment paradigm* (a) pachymeningitis (b) leptomeningitis of the brain, with interquartile range</w:t>
      </w:r>
      <w:r w:rsidR="0090355D">
        <w:rPr>
          <w:rFonts w:ascii="Times New Roman" w:hAnsi="Times New Roman" w:cs="Times New Roman"/>
          <w:sz w:val="24"/>
        </w:rPr>
        <w:t>. The differences are not statistically significant.</w:t>
      </w:r>
      <w:r w:rsidRPr="00B13802">
        <w:rPr>
          <w:rFonts w:ascii="Times New Roman" w:hAnsi="Times New Roman" w:cs="Times New Roman"/>
          <w:sz w:val="24"/>
        </w:rPr>
        <w:t xml:space="preserve"> </w:t>
      </w:r>
    </w:p>
    <w:p w:rsidR="00B13802" w:rsidRPr="00B13802" w:rsidRDefault="00B13802" w:rsidP="00B13802">
      <w:pPr>
        <w:rPr>
          <w:rFonts w:ascii="Times New Roman" w:hAnsi="Times New Roman" w:cs="Times New Roman"/>
          <w:sz w:val="24"/>
        </w:rPr>
      </w:pPr>
      <w:r w:rsidRPr="00B13802">
        <w:rPr>
          <w:rFonts w:ascii="Times New Roman" w:hAnsi="Times New Roman" w:cs="Times New Roman"/>
          <w:sz w:val="24"/>
        </w:rPr>
        <w:t>[MTX: methotrexate, Cy: cyclophosphamide, Infl: infliximab]</w:t>
      </w:r>
    </w:p>
    <w:p w:rsidR="00B13802" w:rsidRPr="00B13802" w:rsidRDefault="00B13802" w:rsidP="00B13802">
      <w:pPr>
        <w:rPr>
          <w:rFonts w:ascii="Times New Roman" w:hAnsi="Times New Roman" w:cs="Times New Roman"/>
          <w:sz w:val="24"/>
        </w:rPr>
      </w:pPr>
      <w:r w:rsidRPr="00B13802">
        <w:rPr>
          <w:rFonts w:ascii="Times New Roman" w:hAnsi="Times New Roman" w:cs="Times New Roman"/>
          <w:sz w:val="24"/>
        </w:rPr>
        <w:t xml:space="preserve"> *data from those patients who have been treated for greater than two years </w:t>
      </w:r>
    </w:p>
    <w:p w:rsidR="00B13802" w:rsidRPr="00B13802" w:rsidRDefault="00B13802" w:rsidP="00B13802">
      <w:pPr>
        <w:rPr>
          <w:rFonts w:ascii="Times New Roman" w:hAnsi="Times New Roman" w:cs="Times New Roman"/>
          <w:sz w:val="24"/>
        </w:rPr>
      </w:pPr>
      <w:r w:rsidRPr="00B13802">
        <w:rPr>
          <w:rFonts w:ascii="Times New Roman" w:hAnsi="Times New Roman" w:cs="Times New Roman"/>
          <w:sz w:val="24"/>
        </w:rPr>
        <w:t>Figure 4: Leptomeningitis: T1 weighted coronal MRI showing (a) severe inflammation of the diencephalon and (b) resolution of enhancement and prominent atrophy of the affected area and temporal white matter after two years; T1 weighted axial MRI showing (c) cortical inflammation subjacent to a localised leptomeningitis and (d) atrophy of the affected cortex and white matter after treatment with prednisolone and methotrexate over nine months</w:t>
      </w:r>
      <w:r w:rsidR="00916E8A">
        <w:rPr>
          <w:rFonts w:ascii="Times New Roman" w:hAnsi="Times New Roman" w:cs="Times New Roman"/>
          <w:sz w:val="24"/>
        </w:rPr>
        <w:t>.</w:t>
      </w:r>
    </w:p>
    <w:p w:rsidR="0090355D" w:rsidRDefault="00B13802" w:rsidP="00B13802">
      <w:pPr>
        <w:rPr>
          <w:rFonts w:ascii="Times New Roman" w:hAnsi="Times New Roman" w:cs="Times New Roman"/>
          <w:sz w:val="24"/>
        </w:rPr>
      </w:pPr>
      <w:r w:rsidRPr="00B13802">
        <w:rPr>
          <w:rFonts w:ascii="Times New Roman" w:hAnsi="Times New Roman" w:cs="Times New Roman"/>
          <w:sz w:val="24"/>
        </w:rPr>
        <w:t xml:space="preserve">Figure 5: (a, b) T1 weighted sagittal MRI of spinal cord involvement by pachymeningitis showing resolution of enhancement following treatment with prednisolone, methotrexate and infliximab over six months. </w:t>
      </w:r>
    </w:p>
    <w:p w:rsidR="003E5E5C" w:rsidRPr="00916E8A" w:rsidRDefault="00B13802">
      <w:pPr>
        <w:rPr>
          <w:rFonts w:ascii="Times New Roman" w:hAnsi="Times New Roman" w:cs="Times New Roman"/>
          <w:sz w:val="24"/>
        </w:rPr>
        <w:sectPr w:rsidR="003E5E5C" w:rsidRPr="00916E8A">
          <w:headerReference w:type="default" r:id="rId8"/>
          <w:pgSz w:w="12240" w:h="15840"/>
          <w:pgMar w:top="1440" w:right="1440" w:bottom="1440" w:left="1440" w:header="708" w:footer="708" w:gutter="0"/>
          <w:cols w:space="708"/>
          <w:docGrid w:linePitch="360"/>
        </w:sectPr>
      </w:pPr>
      <w:r w:rsidRPr="00B13802">
        <w:rPr>
          <w:rFonts w:ascii="Times New Roman" w:hAnsi="Times New Roman" w:cs="Times New Roman"/>
          <w:sz w:val="24"/>
        </w:rPr>
        <w:t>Spinal cord atrophy in leptomeningeal spinal cord involvement of the (c) cervical and (d) dorsal spinal cords (T2 and T1 weighted sagittal images respectively)</w:t>
      </w:r>
      <w:r w:rsidR="0090355D">
        <w:rPr>
          <w:rFonts w:ascii="Times New Roman" w:hAnsi="Times New Roman" w:cs="Times New Roman"/>
          <w:sz w:val="24"/>
        </w:rPr>
        <w:t xml:space="preserve"> in two other patients </w:t>
      </w:r>
      <w:r w:rsidR="00916E8A">
        <w:rPr>
          <w:rFonts w:ascii="Times New Roman" w:hAnsi="Times New Roman" w:cs="Times New Roman"/>
          <w:sz w:val="24"/>
        </w:rPr>
        <w:t xml:space="preserve">previously </w:t>
      </w:r>
      <w:r w:rsidR="0090355D">
        <w:rPr>
          <w:rFonts w:ascii="Times New Roman" w:hAnsi="Times New Roman" w:cs="Times New Roman"/>
          <w:sz w:val="24"/>
        </w:rPr>
        <w:t xml:space="preserve">treated with </w:t>
      </w:r>
      <w:r w:rsidR="00916E8A">
        <w:rPr>
          <w:rFonts w:ascii="Times New Roman" w:hAnsi="Times New Roman" w:cs="Times New Roman"/>
          <w:sz w:val="24"/>
        </w:rPr>
        <w:t>l</w:t>
      </w:r>
      <w:r w:rsidR="0090355D">
        <w:rPr>
          <w:rFonts w:ascii="Times New Roman" w:hAnsi="Times New Roman" w:cs="Times New Roman"/>
          <w:sz w:val="24"/>
        </w:rPr>
        <w:t>ow dose steroids and mild immunosuppression</w:t>
      </w:r>
      <w:r w:rsidRPr="00B13802">
        <w:rPr>
          <w:rFonts w:ascii="Times New Roman" w:hAnsi="Times New Roman" w:cs="Times New Roman"/>
          <w:sz w:val="24"/>
        </w:rPr>
        <w:t>.</w:t>
      </w:r>
    </w:p>
    <w:p w:rsidR="00F557E6" w:rsidRDefault="00F557E6"/>
    <w:p w:rsidR="00B13E1E" w:rsidRDefault="003E5E5C">
      <w:r>
        <w:rPr>
          <w:noProof/>
          <w:lang w:val="en-GB" w:eastAsia="en-GB"/>
        </w:rPr>
        <mc:AlternateContent>
          <mc:Choice Requires="wps">
            <w:drawing>
              <wp:anchor distT="0" distB="0" distL="114300" distR="114300" simplePos="0" relativeHeight="251667456" behindDoc="0" locked="0" layoutInCell="1" allowOverlap="1">
                <wp:simplePos x="0" y="0"/>
                <wp:positionH relativeFrom="leftMargin">
                  <wp:posOffset>849630</wp:posOffset>
                </wp:positionH>
                <wp:positionV relativeFrom="paragraph">
                  <wp:posOffset>9591675</wp:posOffset>
                </wp:positionV>
                <wp:extent cx="45719" cy="381000"/>
                <wp:effectExtent l="0" t="0" r="12065" b="19050"/>
                <wp:wrapNone/>
                <wp:docPr id="8" name="Text Box 8"/>
                <wp:cNvGraphicFramePr/>
                <a:graphic xmlns:a="http://schemas.openxmlformats.org/drawingml/2006/main">
                  <a:graphicData uri="http://schemas.microsoft.com/office/word/2010/wordprocessingShape">
                    <wps:wsp>
                      <wps:cNvSpPr txBox="1"/>
                      <wps:spPr>
                        <a:xfrm>
                          <a:off x="0" y="0"/>
                          <a:ext cx="45719" cy="381000"/>
                        </a:xfrm>
                        <a:prstGeom prst="rect">
                          <a:avLst/>
                        </a:prstGeom>
                        <a:solidFill>
                          <a:schemeClr val="lt1"/>
                        </a:solidFill>
                        <a:ln w="6350">
                          <a:solidFill>
                            <a:prstClr val="black"/>
                          </a:solidFill>
                        </a:ln>
                      </wps:spPr>
                      <wps:txbx>
                        <w:txbxContent>
                          <w:p w:rsidR="003E5E5C" w:rsidRDefault="003E5E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66.9pt;margin-top:755.25pt;width:3.6pt;height:30pt;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" fillcolor="white [3201]" strokeweight=".5pt">
                <v:textbox>
                  <w:txbxContent>
                    <w:p w:rsidR="003E5E5C" w:rsidRDefault="003E5E5C"/>
                  </w:txbxContent>
                </v:textbox>
                <w10:wrap anchorx="margin"/>
              </v:shape>
            </w:pict>
          </mc:Fallback>
        </mc:AlternateContent>
      </w:r>
    </w:p>
    <w:sectPr w:rsidR="00B13E1E" w:rsidSect="003E5E5C">
      <w:pgSz w:w="12240" w:h="15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6EEE" w:rsidRDefault="00EA6EEE" w:rsidP="006229DE">
      <w:pPr>
        <w:spacing w:after="0" w:line="240" w:lineRule="auto"/>
      </w:pPr>
      <w:r>
        <w:separator/>
      </w:r>
    </w:p>
  </w:endnote>
  <w:endnote w:type="continuationSeparator" w:id="0">
    <w:p w:rsidR="00EA6EEE" w:rsidRDefault="00EA6EEE" w:rsidP="00622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Body CS)">
    <w:altName w:val="Times New Roman"/>
    <w:panose1 w:val="020206030504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6EEE" w:rsidRDefault="00EA6EEE" w:rsidP="006229DE">
      <w:pPr>
        <w:spacing w:after="0" w:line="240" w:lineRule="auto"/>
      </w:pPr>
      <w:r>
        <w:separator/>
      </w:r>
    </w:p>
  </w:footnote>
  <w:footnote w:type="continuationSeparator" w:id="0">
    <w:p w:rsidR="00EA6EEE" w:rsidRDefault="00EA6EEE" w:rsidP="006229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8030599"/>
      <w:docPartObj>
        <w:docPartGallery w:val="Page Numbers (Top of Page)"/>
        <w:docPartUnique/>
      </w:docPartObj>
    </w:sdtPr>
    <w:sdtEndPr>
      <w:rPr>
        <w:noProof/>
      </w:rPr>
    </w:sdtEndPr>
    <w:sdtContent>
      <w:p w:rsidR="006229DE" w:rsidRDefault="006229DE" w:rsidP="006229DE">
        <w:pPr>
          <w:pStyle w:val="Header"/>
          <w:ind w:left="4680" w:firstLine="3960"/>
        </w:pPr>
        <w:r>
          <w:t xml:space="preserve">Kidd </w:t>
        </w:r>
        <w:r>
          <w:fldChar w:fldCharType="begin"/>
        </w:r>
        <w:r>
          <w:instrText xml:space="preserve"> PAGE   \* MERGEFORMAT </w:instrText>
        </w:r>
        <w:r>
          <w:fldChar w:fldCharType="separate"/>
        </w:r>
        <w:r w:rsidR="00F3684A">
          <w:rPr>
            <w:noProof/>
          </w:rPr>
          <w:t>17</w:t>
        </w:r>
        <w:r>
          <w:rPr>
            <w:noProof/>
          </w:rPr>
          <w:fldChar w:fldCharType="end"/>
        </w:r>
      </w:p>
    </w:sdtContent>
  </w:sdt>
  <w:p w:rsidR="006229DE" w:rsidRDefault="006229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12BFB"/>
    <w:multiLevelType w:val="hybridMultilevel"/>
    <w:tmpl w:val="73A29C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003"/>
    <w:rsid w:val="000025CA"/>
    <w:rsid w:val="000370B6"/>
    <w:rsid w:val="00066432"/>
    <w:rsid w:val="0008662D"/>
    <w:rsid w:val="000E0548"/>
    <w:rsid w:val="001259E3"/>
    <w:rsid w:val="00134AEA"/>
    <w:rsid w:val="00154D25"/>
    <w:rsid w:val="001719F0"/>
    <w:rsid w:val="0017355B"/>
    <w:rsid w:val="001902AD"/>
    <w:rsid w:val="001C7BC7"/>
    <w:rsid w:val="001D1094"/>
    <w:rsid w:val="002111D5"/>
    <w:rsid w:val="00223B4E"/>
    <w:rsid w:val="002270C8"/>
    <w:rsid w:val="00280398"/>
    <w:rsid w:val="00311D9A"/>
    <w:rsid w:val="00366743"/>
    <w:rsid w:val="00366E6D"/>
    <w:rsid w:val="00380DB8"/>
    <w:rsid w:val="003E5E5C"/>
    <w:rsid w:val="00445DBE"/>
    <w:rsid w:val="00463D9F"/>
    <w:rsid w:val="0047360F"/>
    <w:rsid w:val="00493AFC"/>
    <w:rsid w:val="004961D9"/>
    <w:rsid w:val="00497319"/>
    <w:rsid w:val="004B2936"/>
    <w:rsid w:val="00506138"/>
    <w:rsid w:val="0054610E"/>
    <w:rsid w:val="0055028B"/>
    <w:rsid w:val="005B04EF"/>
    <w:rsid w:val="005B3B06"/>
    <w:rsid w:val="006229DE"/>
    <w:rsid w:val="00656ABD"/>
    <w:rsid w:val="006849F8"/>
    <w:rsid w:val="006918B3"/>
    <w:rsid w:val="006D62E9"/>
    <w:rsid w:val="006E7489"/>
    <w:rsid w:val="006F0968"/>
    <w:rsid w:val="00700BDA"/>
    <w:rsid w:val="00740F5C"/>
    <w:rsid w:val="00745EA8"/>
    <w:rsid w:val="00764D1D"/>
    <w:rsid w:val="00776E68"/>
    <w:rsid w:val="00782535"/>
    <w:rsid w:val="00833B55"/>
    <w:rsid w:val="008C43AD"/>
    <w:rsid w:val="008D718E"/>
    <w:rsid w:val="0090355D"/>
    <w:rsid w:val="00914E44"/>
    <w:rsid w:val="00916E8A"/>
    <w:rsid w:val="009752E3"/>
    <w:rsid w:val="009E67F0"/>
    <w:rsid w:val="00A10E0D"/>
    <w:rsid w:val="00A20934"/>
    <w:rsid w:val="00AB1490"/>
    <w:rsid w:val="00AD1291"/>
    <w:rsid w:val="00AD4109"/>
    <w:rsid w:val="00AF4003"/>
    <w:rsid w:val="00B040EB"/>
    <w:rsid w:val="00B13802"/>
    <w:rsid w:val="00B13E1E"/>
    <w:rsid w:val="00B35212"/>
    <w:rsid w:val="00B76541"/>
    <w:rsid w:val="00B76945"/>
    <w:rsid w:val="00B77AFE"/>
    <w:rsid w:val="00BC0192"/>
    <w:rsid w:val="00BF526C"/>
    <w:rsid w:val="00C133BA"/>
    <w:rsid w:val="00C40F70"/>
    <w:rsid w:val="00C771FD"/>
    <w:rsid w:val="00CF077D"/>
    <w:rsid w:val="00D00B5E"/>
    <w:rsid w:val="00DB7EE8"/>
    <w:rsid w:val="00E05099"/>
    <w:rsid w:val="00E5191C"/>
    <w:rsid w:val="00E60D2C"/>
    <w:rsid w:val="00E77456"/>
    <w:rsid w:val="00EA6EEE"/>
    <w:rsid w:val="00F3684A"/>
    <w:rsid w:val="00F557E6"/>
    <w:rsid w:val="00F60E75"/>
    <w:rsid w:val="00F67FA9"/>
    <w:rsid w:val="00FA5603"/>
    <w:rsid w:val="00FE7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BC41C0-3076-4463-A01F-A72E79F68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7EE8"/>
    <w:rPr>
      <w:color w:val="0563C1" w:themeColor="hyperlink"/>
      <w:u w:val="single"/>
    </w:rPr>
  </w:style>
  <w:style w:type="paragraph" w:styleId="ListParagraph">
    <w:name w:val="List Paragraph"/>
    <w:basedOn w:val="Normal"/>
    <w:uiPriority w:val="34"/>
    <w:qFormat/>
    <w:rsid w:val="00B13E1E"/>
    <w:pPr>
      <w:ind w:left="720"/>
      <w:contextualSpacing/>
    </w:pPr>
  </w:style>
  <w:style w:type="paragraph" w:styleId="Header">
    <w:name w:val="header"/>
    <w:basedOn w:val="Normal"/>
    <w:link w:val="HeaderChar"/>
    <w:uiPriority w:val="99"/>
    <w:unhideWhenUsed/>
    <w:rsid w:val="006229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9DE"/>
  </w:style>
  <w:style w:type="paragraph" w:styleId="Footer">
    <w:name w:val="footer"/>
    <w:basedOn w:val="Normal"/>
    <w:link w:val="FooterChar"/>
    <w:uiPriority w:val="99"/>
    <w:unhideWhenUsed/>
    <w:rsid w:val="006229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kidd@uc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4133</Words>
  <Characters>23482</Characters>
  <Application>Microsoft Office Word</Application>
  <DocSecurity>0</DocSecurity>
  <Lines>489</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Desmond Kidd</dc:creator>
  <cp:keywords/>
  <dc:description/>
  <cp:lastModifiedBy>Microsoft Office User</cp:lastModifiedBy>
  <cp:revision>2</cp:revision>
  <dcterms:created xsi:type="dcterms:W3CDTF">2019-06-26T18:00:00Z</dcterms:created>
  <dcterms:modified xsi:type="dcterms:W3CDTF">2019-06-26T18:00:00Z</dcterms:modified>
</cp:coreProperties>
</file>