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81E" w:rsidRPr="00A1483B" w:rsidRDefault="0066181E" w:rsidP="00E0253E">
      <w:pPr>
        <w:pStyle w:val="TAMainText"/>
        <w:jc w:val="center"/>
        <w:rPr>
          <w:b/>
        </w:rPr>
      </w:pPr>
      <w:r w:rsidRPr="00A1483B">
        <w:rPr>
          <w:b/>
        </w:rPr>
        <w:t>SUPPORTING MATERIAL</w:t>
      </w:r>
    </w:p>
    <w:p w:rsidR="0066181E" w:rsidRPr="00A1483B" w:rsidRDefault="0066181E" w:rsidP="00E0253E">
      <w:pPr>
        <w:pStyle w:val="TAMainText"/>
        <w:jc w:val="center"/>
        <w:rPr>
          <w:b/>
        </w:rPr>
      </w:pPr>
    </w:p>
    <w:p w:rsidR="00804085" w:rsidRPr="007B2D8C" w:rsidRDefault="00804085" w:rsidP="00804085">
      <w:pPr>
        <w:pStyle w:val="TAMainText"/>
        <w:jc w:val="center"/>
        <w:rPr>
          <w:b/>
        </w:rPr>
      </w:pPr>
      <w:r w:rsidRPr="007B2D8C">
        <w:rPr>
          <w:b/>
        </w:rPr>
        <w:t>A DNA Hydrogel Gated Organic Field Effect Transistor</w:t>
      </w:r>
    </w:p>
    <w:p w:rsidR="00804085" w:rsidRPr="006E38C7" w:rsidRDefault="00804085" w:rsidP="00804085">
      <w:pPr>
        <w:pStyle w:val="TAMainText"/>
      </w:pPr>
    </w:p>
    <w:p w:rsidR="00EF3DF9" w:rsidRPr="00C41000" w:rsidRDefault="00EF3DF9" w:rsidP="00EF3DF9">
      <w:pPr>
        <w:pStyle w:val="TAMainText"/>
        <w:jc w:val="center"/>
      </w:pPr>
      <w:r w:rsidRPr="00C41000">
        <w:t>Justine Pallu</w:t>
      </w:r>
      <w:r w:rsidRPr="00C41000">
        <w:rPr>
          <w:vertAlign w:val="superscript"/>
        </w:rPr>
        <w:t>1</w:t>
      </w:r>
      <w:r w:rsidRPr="00C41000">
        <w:t xml:space="preserve">, </w:t>
      </w:r>
      <w:proofErr w:type="spellStart"/>
      <w:r w:rsidR="00930230" w:rsidRPr="00C41000">
        <w:t>Meltem</w:t>
      </w:r>
      <w:proofErr w:type="spellEnd"/>
      <w:r w:rsidR="00930230" w:rsidRPr="00C41000">
        <w:t xml:space="preserve"> Avci-Adali</w:t>
      </w:r>
      <w:r w:rsidR="00930230" w:rsidRPr="00C41000">
        <w:rPr>
          <w:vertAlign w:val="superscript"/>
        </w:rPr>
        <w:t>2</w:t>
      </w:r>
      <w:r>
        <w:t>,</w:t>
      </w:r>
      <w:r w:rsidRPr="00C41000">
        <w:t xml:space="preserve"> Peter Mackeben</w:t>
      </w:r>
      <w:r w:rsidRPr="003218ED">
        <w:rPr>
          <w:vertAlign w:val="superscript"/>
        </w:rPr>
        <w:t>2</w:t>
      </w:r>
      <w:r>
        <w:t>,</w:t>
      </w:r>
      <w:r w:rsidRPr="00C41000">
        <w:t xml:space="preserve"> </w:t>
      </w:r>
      <w:r w:rsidR="00930230" w:rsidRPr="00C41000">
        <w:t>Leila Mohammadnejad</w:t>
      </w:r>
      <w:r w:rsidR="00930230" w:rsidRPr="003218ED">
        <w:rPr>
          <w:vertAlign w:val="superscript"/>
        </w:rPr>
        <w:t>2</w:t>
      </w:r>
      <w:bookmarkStart w:id="0" w:name="_GoBack"/>
      <w:bookmarkEnd w:id="0"/>
      <w:r w:rsidRPr="00C41000">
        <w:t>, Giorgio Mattana</w:t>
      </w:r>
      <w:r w:rsidRPr="00C41000">
        <w:rPr>
          <w:vertAlign w:val="superscript"/>
        </w:rPr>
        <w:t>1</w:t>
      </w:r>
      <w:r w:rsidRPr="00C41000">
        <w:t>, Vincent Noël</w:t>
      </w:r>
      <w:r w:rsidRPr="00C41000">
        <w:rPr>
          <w:vertAlign w:val="superscript"/>
        </w:rPr>
        <w:t>1</w:t>
      </w:r>
      <w:r w:rsidRPr="00C41000">
        <w:rPr>
          <w:vertAlign w:val="subscript"/>
        </w:rPr>
        <w:t>,</w:t>
      </w:r>
      <w:r w:rsidRPr="00C41000">
        <w:t xml:space="preserve"> Benoît Piro</w:t>
      </w:r>
      <w:r w:rsidRPr="00C41000">
        <w:rPr>
          <w:vertAlign w:val="superscript"/>
        </w:rPr>
        <w:t>1,*</w:t>
      </w:r>
    </w:p>
    <w:p w:rsidR="00804085" w:rsidRPr="00EF3DF9" w:rsidRDefault="00804085" w:rsidP="00804085">
      <w:pPr>
        <w:pStyle w:val="TAMainText"/>
      </w:pPr>
    </w:p>
    <w:p w:rsidR="00804085" w:rsidRPr="00EF3DF9" w:rsidRDefault="00804085" w:rsidP="00804085">
      <w:pPr>
        <w:pStyle w:val="TAMainText"/>
      </w:pPr>
    </w:p>
    <w:p w:rsidR="00804085" w:rsidRPr="00EF3DF9" w:rsidRDefault="00804085" w:rsidP="00804085">
      <w:pPr>
        <w:pStyle w:val="TAMainText"/>
        <w:jc w:val="center"/>
      </w:pPr>
      <w:r w:rsidRPr="00EF3DF9">
        <w:rPr>
          <w:vertAlign w:val="superscript"/>
        </w:rPr>
        <w:t xml:space="preserve">1 </w:t>
      </w:r>
      <w:r w:rsidRPr="00EF3DF9">
        <w:t xml:space="preserve">Univ. Paris Diderot, Sorbonne Paris </w:t>
      </w:r>
      <w:proofErr w:type="spellStart"/>
      <w:r w:rsidRPr="00EF3DF9">
        <w:t>Cité</w:t>
      </w:r>
      <w:proofErr w:type="spellEnd"/>
      <w:r w:rsidRPr="00EF3DF9">
        <w:t xml:space="preserve">, ITODYS, UMR 7086 CNRS, 15 rue Jean-Antoine de </w:t>
      </w:r>
      <w:proofErr w:type="spellStart"/>
      <w:r w:rsidRPr="00EF3DF9">
        <w:t>Baïf</w:t>
      </w:r>
      <w:proofErr w:type="spellEnd"/>
      <w:r w:rsidRPr="00EF3DF9">
        <w:t>,</w:t>
      </w:r>
    </w:p>
    <w:p w:rsidR="00804085" w:rsidRDefault="00804085" w:rsidP="00804085">
      <w:pPr>
        <w:pStyle w:val="TAMainText"/>
        <w:jc w:val="center"/>
      </w:pPr>
      <w:r w:rsidRPr="00AC2911">
        <w:t>75205 Paris Cedex 13, France</w:t>
      </w:r>
    </w:p>
    <w:p w:rsidR="00804085" w:rsidRPr="009C235D" w:rsidRDefault="00804085" w:rsidP="00804085">
      <w:pPr>
        <w:pStyle w:val="TAMainText"/>
        <w:jc w:val="center"/>
      </w:pPr>
      <w:r w:rsidRPr="00F87514">
        <w:rPr>
          <w:vertAlign w:val="superscript"/>
        </w:rPr>
        <w:t xml:space="preserve">2 </w:t>
      </w:r>
      <w:r w:rsidRPr="002355F0">
        <w:t>Department of Thoracic and Cardiovascular Surgery, University Hospital Tübingen, Tübingen, Germany</w:t>
      </w:r>
    </w:p>
    <w:p w:rsidR="00016F26" w:rsidRDefault="00016F26" w:rsidP="00DC0480">
      <w:pPr>
        <w:pStyle w:val="TAMainText"/>
      </w:pPr>
    </w:p>
    <w:p w:rsidR="00D36578" w:rsidRPr="00AC2911" w:rsidRDefault="00D36578" w:rsidP="00DC0480">
      <w:pPr>
        <w:pStyle w:val="TAMainText"/>
      </w:pPr>
    </w:p>
    <w:p w:rsidR="00A1483B" w:rsidRDefault="00A1483B" w:rsidP="00A1483B">
      <w:pPr>
        <w:pStyle w:val="TAMainText"/>
        <w:ind w:left="1560" w:hanging="1560"/>
      </w:pPr>
      <w:bookmarkStart w:id="1" w:name="_Hlk683470"/>
      <w:r w:rsidRPr="00A1483B">
        <w:rPr>
          <w:b/>
        </w:rPr>
        <w:t>Fabrication procedures for the lithographied transistors</w:t>
      </w:r>
    </w:p>
    <w:bookmarkEnd w:id="1"/>
    <w:p w:rsidR="00A1483B" w:rsidRDefault="00965884" w:rsidP="00DC0480">
      <w:pPr>
        <w:pStyle w:val="TAMainText"/>
        <w:rPr>
          <w:color w:val="FF0000"/>
        </w:rPr>
      </w:pPr>
      <w:r w:rsidRPr="00954BAC">
        <w:t>Transistor electrodes were photolithograph</w:t>
      </w:r>
      <w:r w:rsidR="00954BAC" w:rsidRPr="00954BAC">
        <w:t>ied</w:t>
      </w:r>
      <w:r w:rsidRPr="00954BAC">
        <w:t xml:space="preserve"> on</w:t>
      </w:r>
      <w:r w:rsidR="00954BAC" w:rsidRPr="00954BAC">
        <w:t xml:space="preserve"> (100)</w:t>
      </w:r>
      <w:r w:rsidRPr="00954BAC">
        <w:t xml:space="preserve"> 2’’ n-doped Si wafers</w:t>
      </w:r>
      <w:r w:rsidRPr="00954BAC">
        <w:rPr>
          <w:sz w:val="24"/>
          <w:szCs w:val="24"/>
        </w:rPr>
        <w:t xml:space="preserve"> </w:t>
      </w:r>
      <w:r w:rsidRPr="00954BAC">
        <w:t xml:space="preserve">with a 200 nm-thick thermally grown oxide layer (BT Electronics, France). </w:t>
      </w:r>
      <w:r w:rsidR="00954BAC" w:rsidRPr="00954BAC">
        <w:t>W</w:t>
      </w:r>
      <w:r w:rsidRPr="00954BAC">
        <w:t>afers were ultrasonicated in acetone and isopropanol during 3 min each, cleaned 3 min in an ozone cleaner (UVOCS 10×10 OES, USA) then dried 10 minutes at 120°C on a hot plate</w:t>
      </w:r>
      <w:r w:rsidR="00954BAC" w:rsidRPr="00954BAC">
        <w:t>, then the AZ 5214 photoresist was s</w:t>
      </w:r>
      <w:r w:rsidR="00954BAC" w:rsidRPr="005F405C">
        <w:t>pin-coated (30 s at 4000</w:t>
      </w:r>
      <w:r w:rsidR="003D48AB">
        <w:t> </w:t>
      </w:r>
      <w:r w:rsidR="00954BAC" w:rsidRPr="005F405C">
        <w:t>rpm) then baked at 110</w:t>
      </w:r>
      <w:r w:rsidR="00954BAC" w:rsidRPr="005F405C">
        <w:rPr>
          <w:vertAlign w:val="superscript"/>
        </w:rPr>
        <w:t>o</w:t>
      </w:r>
      <w:r w:rsidR="00954BAC" w:rsidRPr="005F405C">
        <w:t>C for 1 minute</w:t>
      </w:r>
      <w:r w:rsidRPr="005F405C">
        <w:t>. Interdigitated source and drain gold electrodes were UV-photolithographied by exposure to UV light (1.8 s) in low vacuum contact mode followed by hard baking for 2 min at 120</w:t>
      </w:r>
      <w:r w:rsidRPr="005F405C">
        <w:rPr>
          <w:vertAlign w:val="superscript"/>
        </w:rPr>
        <w:t>o</w:t>
      </w:r>
      <w:r w:rsidRPr="005F405C">
        <w:t>C and again exposure the full wafer to UV light for 1 min. Development was performed in AZ 326 metal ion free (MIF) developer for 15 s and electrodeionized (EDI) for 60 s.</w:t>
      </w:r>
      <w:r w:rsidR="005F405C" w:rsidRPr="005F405C">
        <w:t xml:space="preserve"> An adhesion layer of 10 nm of titanium (0.15 nm s</w:t>
      </w:r>
      <w:r w:rsidR="005F405C" w:rsidRPr="005F405C">
        <w:rPr>
          <w:vertAlign w:val="superscript"/>
        </w:rPr>
        <w:t>-1</w:t>
      </w:r>
      <w:r w:rsidR="005F405C" w:rsidRPr="005F405C">
        <w:t>) followed by a gold layer of 100 nm (0.30 nm s</w:t>
      </w:r>
      <w:r w:rsidR="005F405C" w:rsidRPr="005F405C">
        <w:rPr>
          <w:vertAlign w:val="superscript"/>
        </w:rPr>
        <w:t>-1</w:t>
      </w:r>
      <w:r w:rsidR="005F405C" w:rsidRPr="005F405C">
        <w:t>) were evaporated through the photomask.</w:t>
      </w:r>
      <w:r w:rsidRPr="005F405C">
        <w:t> </w:t>
      </w:r>
      <w:r w:rsidR="005F405C" w:rsidRPr="005F405C">
        <w:t>T</w:t>
      </w:r>
      <w:r w:rsidRPr="005F405C">
        <w:t>he obtained transistors present interdigitated source and drain contacts defining a channel width (</w:t>
      </w:r>
      <w:r w:rsidRPr="005F405C">
        <w:rPr>
          <w:i/>
          <w:iCs/>
        </w:rPr>
        <w:t xml:space="preserve">W) </w:t>
      </w:r>
      <w:r w:rsidRPr="005F405C">
        <w:t>of 30,000 μm and a channel length (</w:t>
      </w:r>
      <w:r w:rsidRPr="005F405C">
        <w:rPr>
          <w:i/>
          <w:iCs/>
        </w:rPr>
        <w:t>L</w:t>
      </w:r>
      <w:r w:rsidRPr="005F405C">
        <w:t>) of 10 μm.</w:t>
      </w:r>
    </w:p>
    <w:p w:rsidR="009D3E98" w:rsidRDefault="009D3E98" w:rsidP="009D3E98">
      <w:pPr>
        <w:pStyle w:val="TAMainText"/>
        <w:ind w:left="1560" w:hanging="1560"/>
        <w:rPr>
          <w:b/>
        </w:rPr>
      </w:pPr>
    </w:p>
    <w:p w:rsidR="009D3E98" w:rsidRDefault="009D3E98" w:rsidP="009D3E98">
      <w:pPr>
        <w:pStyle w:val="TAMainText"/>
        <w:ind w:left="1560" w:hanging="1560"/>
      </w:pPr>
      <w:r w:rsidRPr="00A1483B">
        <w:rPr>
          <w:b/>
        </w:rPr>
        <w:t xml:space="preserve">Fabrication procedures for the </w:t>
      </w:r>
      <w:r>
        <w:rPr>
          <w:b/>
        </w:rPr>
        <w:t>DNA hydrogel-modified gate</w:t>
      </w:r>
    </w:p>
    <w:p w:rsidR="008825F1" w:rsidRPr="00B95B75" w:rsidRDefault="00FE2F4E" w:rsidP="008825F1">
      <w:pPr>
        <w:spacing w:after="0" w:line="360" w:lineRule="auto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1</w:t>
      </w:r>
      <w:r w:rsidR="008825F1" w:rsidRPr="00B95B75">
        <w:rPr>
          <w:rFonts w:ascii="Times New Roman" w:hAnsi="Times New Roman" w:cs="Times New Roman"/>
          <w:i/>
          <w:lang w:val="en-US"/>
        </w:rPr>
        <w:t>.</w:t>
      </w:r>
      <w:r w:rsidR="008825F1">
        <w:rPr>
          <w:rFonts w:ascii="Times New Roman" w:hAnsi="Times New Roman" w:cs="Times New Roman"/>
          <w:i/>
          <w:lang w:val="en-US"/>
        </w:rPr>
        <w:t>1</w:t>
      </w:r>
      <w:r w:rsidR="008825F1" w:rsidRPr="00B95B75">
        <w:rPr>
          <w:rFonts w:ascii="Times New Roman" w:hAnsi="Times New Roman" w:cs="Times New Roman"/>
          <w:i/>
          <w:lang w:val="en-US"/>
        </w:rPr>
        <w:t xml:space="preserve">. DNA </w:t>
      </w:r>
      <w:r w:rsidR="001D50A1">
        <w:rPr>
          <w:rFonts w:ascii="Times New Roman" w:hAnsi="Times New Roman" w:cs="Times New Roman"/>
          <w:i/>
          <w:lang w:val="en-US"/>
        </w:rPr>
        <w:t>sequences</w:t>
      </w:r>
    </w:p>
    <w:p w:rsidR="00B95B75" w:rsidRDefault="00B95B75" w:rsidP="00DC0480">
      <w:pPr>
        <w:pStyle w:val="TAMainText"/>
      </w:pPr>
      <w:r>
        <w:t xml:space="preserve">For the generation of </w:t>
      </w:r>
      <w:r w:rsidRPr="00BA1D94">
        <w:t>DNA hydrogels</w:t>
      </w:r>
      <w:r w:rsidR="004A517F">
        <w:t xml:space="preserve"> </w:t>
      </w:r>
      <w:r w:rsidR="005A46DA">
        <w:t xml:space="preserve">by </w:t>
      </w:r>
      <w:r w:rsidR="005A46DA" w:rsidRPr="005A46DA">
        <w:t xml:space="preserve">rolling circle amplification </w:t>
      </w:r>
      <w:r w:rsidR="005A46DA">
        <w:t xml:space="preserve">(RCA) and </w:t>
      </w:r>
      <w:r w:rsidR="009E0453" w:rsidRPr="009E0453">
        <w:t xml:space="preserve">multi-primed chain ampliﬁcation </w:t>
      </w:r>
      <w:r w:rsidR="009E0453">
        <w:t>(</w:t>
      </w:r>
      <w:r w:rsidR="005A46DA" w:rsidRPr="0075421A">
        <w:t>MCA</w:t>
      </w:r>
      <w:r w:rsidR="009E0453">
        <w:t>)</w:t>
      </w:r>
      <w:r w:rsidR="005A46DA">
        <w:t xml:space="preserve"> </w:t>
      </w:r>
      <w:r w:rsidR="00EF3DF9" w:rsidRPr="00DF1D78">
        <w:rPr>
          <w:color w:val="4472C4" w:themeColor="accent5"/>
        </w:rPr>
        <w:t>[</w:t>
      </w:r>
      <w:r w:rsidR="00EF3DF9">
        <w:rPr>
          <w:color w:val="4472C4" w:themeColor="accent5"/>
        </w:rPr>
        <w:t>1</w:t>
      </w:r>
      <w:r w:rsidR="00EF3DF9" w:rsidRPr="00DF1D78">
        <w:rPr>
          <w:color w:val="4472C4" w:themeColor="accent5"/>
        </w:rPr>
        <w:t>]</w:t>
      </w:r>
      <w:r w:rsidR="005A46DA">
        <w:t>)</w:t>
      </w:r>
      <w:r w:rsidRPr="00BA1D94">
        <w:t>, the linear ssDNA (5’-</w:t>
      </w:r>
      <w:r w:rsidR="003D48AB">
        <w:t>p</w:t>
      </w:r>
      <w:r w:rsidRPr="00BA1D94">
        <w:t>hosphate-TCGTTTGATGTTCCTAACGTACCAACGCACACGCAGTATTATGGACTGGTAAAAGCTTTCCGAGGTAGCCTGGAGCATAGAGGCATTGGCTG-3’), primer 1 (5’-TAGGAACATCAAACGACAGCCA-3’), primer 2 (5’-ACGCAGTATTATGGACTG-3’), and primer 3 (5’-</w:t>
      </w:r>
      <w:r w:rsidR="003D48AB">
        <w:t>t</w:t>
      </w:r>
      <w:r>
        <w:t>hiol-</w:t>
      </w:r>
      <w:r w:rsidRPr="00BA1D94">
        <w:t>TGGTACGTTAGGAACATC-3’)</w:t>
      </w:r>
      <w:r>
        <w:t xml:space="preserve"> </w:t>
      </w:r>
      <w:r w:rsidRPr="00DF1D78">
        <w:rPr>
          <w:color w:val="4472C4" w:themeColor="accent5"/>
        </w:rPr>
        <w:t>[</w:t>
      </w:r>
      <w:r w:rsidR="00EF3DF9">
        <w:rPr>
          <w:color w:val="4472C4" w:themeColor="accent5"/>
        </w:rPr>
        <w:t>2</w:t>
      </w:r>
      <w:r w:rsidRPr="00DF1D78">
        <w:rPr>
          <w:color w:val="4472C4" w:themeColor="accent5"/>
        </w:rPr>
        <w:t>]</w:t>
      </w:r>
      <w:r>
        <w:t xml:space="preserve">, VEGF aptamer conjugated to </w:t>
      </w:r>
      <w:r w:rsidRPr="00C817B2">
        <w:t xml:space="preserve">primer 2 </w:t>
      </w:r>
      <w:r>
        <w:t>(5'-TCTGTCAATCGATCGTATCAGTCCACAA</w:t>
      </w:r>
      <w:r w:rsidRPr="008F0515">
        <w:t>GCCCGTCTTCCAGACAAGAGTGCAGGGC</w:t>
      </w:r>
      <w:r w:rsidRPr="00055EAE">
        <w:t>-</w:t>
      </w:r>
      <w:r w:rsidR="003D48AB">
        <w:t>s</w:t>
      </w:r>
      <w:r>
        <w:t>pacer C18-ACGCAGTATTATGGA</w:t>
      </w:r>
      <w:r w:rsidRPr="00B1433B">
        <w:t>CTG-3'</w:t>
      </w:r>
      <w:r w:rsidRPr="00C817B2">
        <w:t>)</w:t>
      </w:r>
      <w:r>
        <w:t xml:space="preserve"> </w:t>
      </w:r>
      <w:r w:rsidRPr="00DF1D78">
        <w:rPr>
          <w:color w:val="4472C4" w:themeColor="accent5"/>
        </w:rPr>
        <w:t>[</w:t>
      </w:r>
      <w:r w:rsidR="00EF3DF9">
        <w:rPr>
          <w:color w:val="4472C4" w:themeColor="accent5"/>
        </w:rPr>
        <w:t>3</w:t>
      </w:r>
      <w:r w:rsidRPr="00DF1D78">
        <w:rPr>
          <w:color w:val="4472C4" w:themeColor="accent5"/>
        </w:rPr>
        <w:t>]</w:t>
      </w:r>
      <w:r>
        <w:t>, and FAM antidote (</w:t>
      </w:r>
      <w:r w:rsidRPr="00B1433B">
        <w:t>5'-</w:t>
      </w:r>
      <w:r w:rsidR="00FD1BAC" w:rsidRPr="00B1433B">
        <w:t>F</w:t>
      </w:r>
      <w:r w:rsidR="00FD1BAC">
        <w:t>AM</w:t>
      </w:r>
      <w:r w:rsidRPr="00B1433B">
        <w:t>-</w:t>
      </w:r>
      <w:r w:rsidR="003D48AB">
        <w:t>s</w:t>
      </w:r>
      <w:r>
        <w:t>pacer C18-</w:t>
      </w:r>
      <w:r>
        <w:lastRenderedPageBreak/>
        <w:t>GCCCTGCA</w:t>
      </w:r>
      <w:r w:rsidRPr="00B1433B">
        <w:t>CTC</w:t>
      </w:r>
      <w:r>
        <w:t>TTGTCTGGA</w:t>
      </w:r>
      <w:r w:rsidRPr="00B1433B">
        <w:t>AGA-3'</w:t>
      </w:r>
      <w:r>
        <w:t>)</w:t>
      </w:r>
      <w:r w:rsidRPr="00BA1D94">
        <w:t xml:space="preserve"> were used. All oligonucleotides were ordered high-performance liquid chromatography (HPLC)</w:t>
      </w:r>
      <w:r>
        <w:t>-</w:t>
      </w:r>
      <w:r w:rsidRPr="00BA1D94">
        <w:t>purified from Ella Biot</w:t>
      </w:r>
      <w:r>
        <w:t>ech GmbH (</w:t>
      </w:r>
      <w:proofErr w:type="spellStart"/>
      <w:r>
        <w:t>Martinsried</w:t>
      </w:r>
      <w:proofErr w:type="spellEnd"/>
      <w:r>
        <w:t>, Germany).</w:t>
      </w:r>
    </w:p>
    <w:p w:rsidR="00FD1BAC" w:rsidRPr="00965884" w:rsidRDefault="00FD1BAC" w:rsidP="00DC0480">
      <w:pPr>
        <w:pStyle w:val="TAMainText"/>
        <w:rPr>
          <w:color w:val="FF0000"/>
        </w:rPr>
      </w:pPr>
    </w:p>
    <w:p w:rsidR="00B95B75" w:rsidRPr="00B95B75" w:rsidRDefault="00FE2F4E" w:rsidP="00B95B75">
      <w:pPr>
        <w:spacing w:after="0" w:line="360" w:lineRule="auto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1</w:t>
      </w:r>
      <w:r w:rsidR="00B95B75" w:rsidRPr="00B95B75">
        <w:rPr>
          <w:rFonts w:ascii="Times New Roman" w:hAnsi="Times New Roman" w:cs="Times New Roman"/>
          <w:i/>
          <w:lang w:val="en-US"/>
        </w:rPr>
        <w:t>.2. Generation of the circular DNA template for rolling circle amplification (RCA)</w:t>
      </w:r>
    </w:p>
    <w:p w:rsidR="00B95B75" w:rsidRDefault="00B95B75" w:rsidP="00B95B75">
      <w:pPr>
        <w:pStyle w:val="TAMainText"/>
      </w:pPr>
      <w:r>
        <w:t xml:space="preserve">To obtain the circular DNA template, </w:t>
      </w:r>
      <w:r w:rsidRPr="002019F0">
        <w:t xml:space="preserve">0.5 µM of phosphorylated linear ssDNA was </w:t>
      </w:r>
      <w:r>
        <w:t xml:space="preserve">incubated in </w:t>
      </w:r>
      <w:r w:rsidRPr="002019F0">
        <w:t>200 µ</w:t>
      </w:r>
      <w:r>
        <w:t>L</w:t>
      </w:r>
      <w:r w:rsidRPr="002019F0">
        <w:t xml:space="preserve"> nuclease-free water (Qiagen, Hilde</w:t>
      </w:r>
      <w:r>
        <w:t>n, Germany) containing</w:t>
      </w:r>
      <w:r w:rsidRPr="002019F0">
        <w:t xml:space="preserve"> </w:t>
      </w:r>
      <w:r>
        <w:t xml:space="preserve">1000 U </w:t>
      </w:r>
      <w:proofErr w:type="spellStart"/>
      <w:r w:rsidRPr="002019F0">
        <w:t>CircLigase</w:t>
      </w:r>
      <w:r w:rsidRPr="002019F0">
        <w:rPr>
          <w:vertAlign w:val="superscript"/>
        </w:rPr>
        <w:t>TM</w:t>
      </w:r>
      <w:proofErr w:type="spellEnd"/>
      <w:r w:rsidRPr="002019F0">
        <w:t xml:space="preserve"> ssDNA Ligase (</w:t>
      </w:r>
      <w:r>
        <w:t>100</w:t>
      </w:r>
      <w:r w:rsidR="00B030F4">
        <w:t> </w:t>
      </w:r>
      <w:r>
        <w:t>U</w:t>
      </w:r>
      <w:r w:rsidR="00B030F4">
        <w:t> </w:t>
      </w:r>
      <w:r w:rsidRPr="002019F0">
        <w:t>µ</w:t>
      </w:r>
      <w:r>
        <w:t>L</w:t>
      </w:r>
      <w:r w:rsidRPr="002019F0">
        <w:rPr>
          <w:vertAlign w:val="superscript"/>
        </w:rPr>
        <w:t>-1</w:t>
      </w:r>
      <w:r w:rsidRPr="002019F0">
        <w:t xml:space="preserve">, </w:t>
      </w:r>
      <w:proofErr w:type="spellStart"/>
      <w:r>
        <w:t>Biozym</w:t>
      </w:r>
      <w:proofErr w:type="spellEnd"/>
      <w:r>
        <w:t xml:space="preserve"> Scientific GmbH, </w:t>
      </w:r>
      <w:proofErr w:type="spellStart"/>
      <w:r w:rsidRPr="004C10FA">
        <w:t>Hessisch</w:t>
      </w:r>
      <w:proofErr w:type="spellEnd"/>
      <w:r w:rsidRPr="004C10FA">
        <w:t xml:space="preserve"> </w:t>
      </w:r>
      <w:proofErr w:type="spellStart"/>
      <w:r w:rsidRPr="004C10FA">
        <w:t>Oldendorf</w:t>
      </w:r>
      <w:proofErr w:type="spellEnd"/>
      <w:r>
        <w:t>, Germany</w:t>
      </w:r>
      <w:r w:rsidRPr="002019F0">
        <w:t>)</w:t>
      </w:r>
      <w:r>
        <w:t xml:space="preserve">, </w:t>
      </w:r>
      <w:proofErr w:type="spellStart"/>
      <w:r>
        <w:t>CircLigase</w:t>
      </w:r>
      <w:proofErr w:type="spellEnd"/>
      <w:r>
        <w:t>™ 1x reaction b</w:t>
      </w:r>
      <w:r w:rsidRPr="001D7CA9">
        <w:t>uffer</w:t>
      </w:r>
      <w:r>
        <w:t xml:space="preserve">, </w:t>
      </w:r>
      <w:r w:rsidRPr="002019F0">
        <w:t>50</w:t>
      </w:r>
      <w:r>
        <w:t xml:space="preserve"> µM ATP, 2.5 mM </w:t>
      </w:r>
      <w:r w:rsidRPr="002019F0">
        <w:t>MnCl</w:t>
      </w:r>
      <w:r w:rsidRPr="002019F0">
        <w:rPr>
          <w:vertAlign w:val="subscript"/>
        </w:rPr>
        <w:t>2</w:t>
      </w:r>
      <w:r w:rsidRPr="002019F0">
        <w:t xml:space="preserve"> </w:t>
      </w:r>
      <w:r w:rsidRPr="001D7CA9">
        <w:t>overnight at 60°C</w:t>
      </w:r>
      <w:r w:rsidRPr="002019F0">
        <w:t xml:space="preserve">. </w:t>
      </w:r>
      <w:r>
        <w:t xml:space="preserve">Afterwards, </w:t>
      </w:r>
      <w:r w:rsidRPr="002019F0">
        <w:t xml:space="preserve">the </w:t>
      </w:r>
      <w:r>
        <w:t xml:space="preserve">reaction mixture </w:t>
      </w:r>
      <w:r w:rsidRPr="002019F0">
        <w:t xml:space="preserve">was incubated </w:t>
      </w:r>
      <w:r>
        <w:t xml:space="preserve">for 10 min </w:t>
      </w:r>
      <w:r w:rsidRPr="002019F0">
        <w:t>at 80°C</w:t>
      </w:r>
      <w:r>
        <w:t xml:space="preserve"> to inactivate the </w:t>
      </w:r>
      <w:proofErr w:type="spellStart"/>
      <w:r>
        <w:t>CircLigase</w:t>
      </w:r>
      <w:proofErr w:type="spellEnd"/>
      <w:r>
        <w:t xml:space="preserve"> and then </w:t>
      </w:r>
      <w:r w:rsidRPr="002019F0">
        <w:t>gradual</w:t>
      </w:r>
      <w:r>
        <w:t>ly cooled</w:t>
      </w:r>
      <w:r w:rsidRPr="002019F0">
        <w:t xml:space="preserve"> to 4°C. </w:t>
      </w:r>
      <w:r>
        <w:t>In order to eliminate non-circular ssDNA residues, t</w:t>
      </w:r>
      <w:r w:rsidRPr="002019F0">
        <w:t xml:space="preserve">he </w:t>
      </w:r>
      <w:r>
        <w:t xml:space="preserve">reaction mixture </w:t>
      </w:r>
      <w:r w:rsidRPr="002019F0">
        <w:t>was further supplemented with 300 U of Exonuclease I and 3000</w:t>
      </w:r>
      <w:r w:rsidR="003D48AB">
        <w:t> </w:t>
      </w:r>
      <w:r w:rsidRPr="002019F0">
        <w:t>U of Exonuclease III (</w:t>
      </w:r>
      <w:proofErr w:type="spellStart"/>
      <w:r w:rsidRPr="002019F0">
        <w:t>Epicentre</w:t>
      </w:r>
      <w:proofErr w:type="spellEnd"/>
      <w:r w:rsidRPr="002019F0">
        <w:t xml:space="preserve">, Wisconsin, USA), 1x Exonuclease III reaction buffer </w:t>
      </w:r>
      <w:r>
        <w:t>in 250 µ</w:t>
      </w:r>
      <w:r w:rsidR="003D48AB">
        <w:t>L</w:t>
      </w:r>
      <w:r w:rsidRPr="002019F0">
        <w:t xml:space="preserve"> and incubated</w:t>
      </w:r>
      <w:r>
        <w:t xml:space="preserve"> </w:t>
      </w:r>
      <w:r w:rsidRPr="002019F0">
        <w:t>for 3 h</w:t>
      </w:r>
      <w:r>
        <w:t xml:space="preserve"> at 37°C</w:t>
      </w:r>
      <w:r w:rsidRPr="002019F0">
        <w:t xml:space="preserve">. </w:t>
      </w:r>
      <w:r>
        <w:t>The solution was then incubated for 40 min at 80°C to inactivate</w:t>
      </w:r>
      <w:r w:rsidRPr="002019F0">
        <w:t xml:space="preserve"> the exonucleases and the reaction mixture was then stepwise cooled down to 4°C. </w:t>
      </w:r>
      <w:r>
        <w:t>The solution was purified u</w:t>
      </w:r>
      <w:r w:rsidRPr="002019F0">
        <w:t xml:space="preserve">sing </w:t>
      </w:r>
      <w:proofErr w:type="spellStart"/>
      <w:r w:rsidRPr="002019F0">
        <w:t>Amicon</w:t>
      </w:r>
      <w:proofErr w:type="spellEnd"/>
      <w:r w:rsidRPr="002019F0">
        <w:t xml:space="preserve"> Ultra-0.5 m</w:t>
      </w:r>
      <w:r w:rsidR="003D48AB">
        <w:t>L</w:t>
      </w:r>
      <w:r w:rsidRPr="002019F0">
        <w:t xml:space="preserve"> centrifugal filters (10K, Merck Millipore, Darmstadt, Germany)</w:t>
      </w:r>
      <w:r>
        <w:t xml:space="preserve"> </w:t>
      </w:r>
      <w:r w:rsidRPr="002019F0">
        <w:t xml:space="preserve">according </w:t>
      </w:r>
      <w:r w:rsidR="003D48AB">
        <w:t xml:space="preserve">to </w:t>
      </w:r>
      <w:r w:rsidRPr="002019F0">
        <w:t xml:space="preserve">manufacturer´s instructions. </w:t>
      </w:r>
      <w:r>
        <w:t xml:space="preserve">The circular </w:t>
      </w:r>
      <w:r w:rsidRPr="002019F0">
        <w:t xml:space="preserve">DNA concentration </w:t>
      </w:r>
      <w:r>
        <w:t xml:space="preserve">was measured with </w:t>
      </w:r>
      <w:r w:rsidRPr="002019F0">
        <w:t>a spectrophotometer (</w:t>
      </w:r>
      <w:proofErr w:type="spellStart"/>
      <w:r w:rsidRPr="002019F0">
        <w:t>ScanDrop</w:t>
      </w:r>
      <w:proofErr w:type="spellEnd"/>
      <w:r>
        <w:t xml:space="preserve">, </w:t>
      </w:r>
      <w:proofErr w:type="spellStart"/>
      <w:r>
        <w:t>Analytik</w:t>
      </w:r>
      <w:proofErr w:type="spellEnd"/>
      <w:r>
        <w:t xml:space="preserve"> Jena, Jena, Germany). Afterwards, 100 </w:t>
      </w:r>
      <w:proofErr w:type="spellStart"/>
      <w:r>
        <w:t>pmol</w:t>
      </w:r>
      <w:proofErr w:type="spellEnd"/>
      <w:r>
        <w:t xml:space="preserve"> </w:t>
      </w:r>
      <w:r w:rsidRPr="002019F0">
        <w:t>circular DNA</w:t>
      </w:r>
      <w:r>
        <w:t xml:space="preserve"> was mixed in 100 µL </w:t>
      </w:r>
      <w:r w:rsidRPr="002019F0">
        <w:t>nuclease-free water containing NaCl (50 mM)</w:t>
      </w:r>
      <w:r>
        <w:t xml:space="preserve"> with 100 </w:t>
      </w:r>
      <w:proofErr w:type="spellStart"/>
      <w:r>
        <w:t>pmol</w:t>
      </w:r>
      <w:proofErr w:type="spellEnd"/>
      <w:r>
        <w:t xml:space="preserve"> primer 1 t</w:t>
      </w:r>
      <w:r w:rsidRPr="002019F0">
        <w:t>o hybridize the primer 1 to the circular DNA</w:t>
      </w:r>
      <w:r>
        <w:t xml:space="preserve"> </w:t>
      </w:r>
      <w:r w:rsidRPr="002019F0">
        <w:t>and incubated for 2 h at RT.</w:t>
      </w:r>
    </w:p>
    <w:p w:rsidR="008659C3" w:rsidRDefault="008659C3" w:rsidP="00B95B75">
      <w:pPr>
        <w:pStyle w:val="TAMainText"/>
      </w:pPr>
    </w:p>
    <w:p w:rsidR="009D3E98" w:rsidRPr="009D3E98" w:rsidRDefault="00FE2F4E" w:rsidP="009D3E9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lang w:val="en-US"/>
        </w:rPr>
        <w:t>1</w:t>
      </w:r>
      <w:r w:rsidR="009D3E98" w:rsidRPr="009D3E98">
        <w:rPr>
          <w:rFonts w:ascii="Times New Roman" w:hAnsi="Times New Roman" w:cs="Times New Roman"/>
          <w:i/>
          <w:lang w:val="en-US"/>
        </w:rPr>
        <w:t>.</w:t>
      </w:r>
      <w:r w:rsidR="001D50A1">
        <w:rPr>
          <w:rFonts w:ascii="Times New Roman" w:hAnsi="Times New Roman" w:cs="Times New Roman"/>
          <w:i/>
          <w:lang w:val="en-US"/>
        </w:rPr>
        <w:t>3</w:t>
      </w:r>
      <w:r w:rsidR="009D3E98" w:rsidRPr="009D3E98">
        <w:rPr>
          <w:rFonts w:ascii="Times New Roman" w:hAnsi="Times New Roman" w:cs="Times New Roman"/>
          <w:i/>
          <w:lang w:val="en-US"/>
        </w:rPr>
        <w:t>. RCA</w:t>
      </w:r>
    </w:p>
    <w:p w:rsidR="009D3E98" w:rsidRDefault="009D3E98" w:rsidP="009D3E98">
      <w:pPr>
        <w:pStyle w:val="TAMainText"/>
      </w:pPr>
      <w:r>
        <w:t>To perform RCA</w:t>
      </w:r>
      <w:r w:rsidRPr="002019F0">
        <w:t xml:space="preserve">, </w:t>
      </w:r>
      <w:r>
        <w:t xml:space="preserve">580 ng </w:t>
      </w:r>
      <w:r w:rsidRPr="002019F0">
        <w:t xml:space="preserve">circular DNA hybridized with the primer 1 was incubated for 4 h at 37°C with </w:t>
      </w:r>
      <w:r>
        <w:t xml:space="preserve">50 U Φ29 DNA polymerase and 1x </w:t>
      </w:r>
      <w:r w:rsidRPr="002019F0">
        <w:t>reaction buffer</w:t>
      </w:r>
      <w:r>
        <w:t xml:space="preserve"> (</w:t>
      </w:r>
      <w:r w:rsidRPr="002019F0">
        <w:t xml:space="preserve">New England Biolabs, </w:t>
      </w:r>
      <w:proofErr w:type="spellStart"/>
      <w:r w:rsidRPr="002019F0">
        <w:t>Ipswitch</w:t>
      </w:r>
      <w:proofErr w:type="spellEnd"/>
      <w:r w:rsidRPr="002019F0">
        <w:t>, USA),</w:t>
      </w:r>
      <w:r>
        <w:t xml:space="preserve"> </w:t>
      </w:r>
      <w:r w:rsidRPr="002019F0">
        <w:t>2.5</w:t>
      </w:r>
      <w:r>
        <w:t> </w:t>
      </w:r>
      <w:r w:rsidRPr="002019F0">
        <w:t>mM dNTP</w:t>
      </w:r>
      <w:r>
        <w:t>s</w:t>
      </w:r>
      <w:r w:rsidRPr="002019F0">
        <w:t xml:space="preserve"> (Qiagen, Hilden, Germany), </w:t>
      </w:r>
      <w:r>
        <w:t xml:space="preserve">and </w:t>
      </w:r>
      <w:r w:rsidRPr="00A75A5F">
        <w:t>200 µg m</w:t>
      </w:r>
      <w:r>
        <w:t>L</w:t>
      </w:r>
      <w:r w:rsidRPr="002133C8">
        <w:rPr>
          <w:vertAlign w:val="superscript"/>
        </w:rPr>
        <w:t>-1</w:t>
      </w:r>
      <w:r>
        <w:t xml:space="preserve"> bovine serum albumin (BSA) in a final volume of 50</w:t>
      </w:r>
      <w:r w:rsidRPr="002019F0">
        <w:t xml:space="preserve"> µ</w:t>
      </w:r>
      <w:r>
        <w:t>L for each gold wire</w:t>
      </w:r>
      <w:r w:rsidRPr="002019F0">
        <w:t>.</w:t>
      </w:r>
    </w:p>
    <w:p w:rsidR="00187B10" w:rsidRDefault="00187B10" w:rsidP="009D3E98">
      <w:pPr>
        <w:pStyle w:val="TAMainText"/>
      </w:pPr>
    </w:p>
    <w:p w:rsidR="00187B10" w:rsidRPr="00EF3DF9" w:rsidRDefault="00187B10" w:rsidP="009D3E98">
      <w:pPr>
        <w:pStyle w:val="TAMainText"/>
        <w:rPr>
          <w:i/>
        </w:rPr>
      </w:pPr>
      <w:r w:rsidRPr="00EF3DF9">
        <w:rPr>
          <w:i/>
        </w:rPr>
        <w:t>1.4. Detection of incorporated VEGF aptamer</w:t>
      </w:r>
    </w:p>
    <w:p w:rsidR="004515A9" w:rsidRPr="00EF3DF9" w:rsidRDefault="00582B98" w:rsidP="004515A9">
      <w:pPr>
        <w:pStyle w:val="TAMainText"/>
      </w:pPr>
      <w:r w:rsidRPr="00EF3DF9">
        <w:t xml:space="preserve">The successful incorporation of anti-VEGF aptamer into the DNA hydrogel was </w:t>
      </w:r>
      <w:r w:rsidR="00446E18" w:rsidRPr="00EF3DF9">
        <w:t>analyzed</w:t>
      </w:r>
      <w:r w:rsidRPr="00EF3DF9">
        <w:t xml:space="preserve"> by using a </w:t>
      </w:r>
      <w:r w:rsidR="00446E18" w:rsidRPr="00EF3DF9">
        <w:t>FAM-label</w:t>
      </w:r>
      <w:r w:rsidRPr="00EF3DF9">
        <w:t>ed antidote</w:t>
      </w:r>
      <w:r w:rsidR="004515A9" w:rsidRPr="00EF3DF9">
        <w:t>, which is complementary to VEGF aptamer conjugated to primer 2. T</w:t>
      </w:r>
      <w:r w:rsidR="00446E18" w:rsidRPr="00EF3DF9">
        <w:t xml:space="preserve">he </w:t>
      </w:r>
      <w:r w:rsidRPr="00EF3DF9">
        <w:t xml:space="preserve">detection of fluorescence intensity </w:t>
      </w:r>
      <w:r w:rsidR="004515A9" w:rsidRPr="00EF3DF9">
        <w:t xml:space="preserve">(excitation 490 nm, emission 535 nm) was performed </w:t>
      </w:r>
      <w:r w:rsidR="00446E18" w:rsidRPr="00EF3DF9">
        <w:t>using the microplate reader (Mithras LB 940, Berthold Technologies, Bad Wildbad, Germany)</w:t>
      </w:r>
      <w:r w:rsidR="004515A9" w:rsidRPr="00EF3DF9">
        <w:t>.</w:t>
      </w:r>
    </w:p>
    <w:p w:rsidR="004515A9" w:rsidRPr="00EF3DF9" w:rsidRDefault="004515A9" w:rsidP="004515A9">
      <w:pPr>
        <w:pStyle w:val="TAMainText"/>
      </w:pPr>
    </w:p>
    <w:p w:rsidR="0075421A" w:rsidRPr="00EF3DF9" w:rsidRDefault="0075421A" w:rsidP="006D2F7E">
      <w:pPr>
        <w:pStyle w:val="TAMainText"/>
        <w:rPr>
          <w:i/>
        </w:rPr>
      </w:pPr>
      <w:r w:rsidRPr="00EF3DF9">
        <w:rPr>
          <w:i/>
        </w:rPr>
        <w:t>1.</w:t>
      </w:r>
      <w:r w:rsidR="00187B10" w:rsidRPr="00EF3DF9">
        <w:rPr>
          <w:i/>
        </w:rPr>
        <w:t>5</w:t>
      </w:r>
      <w:r w:rsidRPr="00EF3DF9">
        <w:rPr>
          <w:i/>
        </w:rPr>
        <w:t>. VEGF ELISA</w:t>
      </w:r>
    </w:p>
    <w:p w:rsidR="00E214DB" w:rsidRPr="00187B10" w:rsidRDefault="00E214DB" w:rsidP="00187B1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EF3DF9">
        <w:rPr>
          <w:rFonts w:ascii="Times New Roman" w:hAnsi="Times New Roman" w:cs="Times New Roman"/>
          <w:lang w:val="en-US"/>
        </w:rPr>
        <w:t xml:space="preserve">DNA hydrogels with or without VEGF aptamer were incubated with 375 </w:t>
      </w:r>
      <w:proofErr w:type="spellStart"/>
      <w:r w:rsidRPr="00EF3DF9">
        <w:rPr>
          <w:rFonts w:ascii="Times New Roman" w:hAnsi="Times New Roman" w:cs="Times New Roman"/>
          <w:lang w:val="en-US"/>
        </w:rPr>
        <w:t>pg</w:t>
      </w:r>
      <w:proofErr w:type="spellEnd"/>
      <w:r w:rsidRPr="00EF3DF9">
        <w:rPr>
          <w:rFonts w:ascii="Times New Roman" w:hAnsi="Times New Roman" w:cs="Times New Roman"/>
          <w:lang w:val="en-US"/>
        </w:rPr>
        <w:t xml:space="preserve"> </w:t>
      </w:r>
      <w:r w:rsidR="00187B10" w:rsidRPr="00EF3DF9">
        <w:rPr>
          <w:rFonts w:ascii="Times New Roman" w:hAnsi="Times New Roman" w:cs="Times New Roman"/>
          <w:lang w:val="en-US"/>
        </w:rPr>
        <w:t xml:space="preserve">recombinant human </w:t>
      </w:r>
      <w:r w:rsidRPr="00EF3DF9">
        <w:rPr>
          <w:rFonts w:ascii="Times New Roman" w:hAnsi="Times New Roman" w:cs="Times New Roman"/>
          <w:lang w:val="en-US"/>
        </w:rPr>
        <w:t>VEGF</w:t>
      </w:r>
      <w:r w:rsidR="00187B10" w:rsidRPr="00EF3DF9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187B10" w:rsidRPr="00EF3DF9">
        <w:rPr>
          <w:rFonts w:ascii="Times New Roman" w:hAnsi="Times New Roman" w:cs="Times New Roman"/>
          <w:lang w:val="en-US"/>
        </w:rPr>
        <w:t>biomol</w:t>
      </w:r>
      <w:proofErr w:type="spellEnd"/>
      <w:r w:rsidR="00187B10" w:rsidRPr="00EF3DF9">
        <w:rPr>
          <w:rFonts w:ascii="Times New Roman" w:hAnsi="Times New Roman" w:cs="Times New Roman"/>
          <w:lang w:val="en-US"/>
        </w:rPr>
        <w:t>, Hamburg, Germany)</w:t>
      </w:r>
      <w:r w:rsidRPr="00EF3DF9">
        <w:rPr>
          <w:rFonts w:ascii="Times New Roman" w:hAnsi="Times New Roman" w:cs="Times New Roman"/>
          <w:lang w:val="en-US"/>
        </w:rPr>
        <w:t xml:space="preserve"> </w:t>
      </w:r>
      <w:r w:rsidR="006D2F7E" w:rsidRPr="00EF3DF9">
        <w:rPr>
          <w:rFonts w:ascii="Times New Roman" w:hAnsi="Times New Roman" w:cs="Times New Roman"/>
          <w:lang w:val="en-US"/>
        </w:rPr>
        <w:t xml:space="preserve">in 250 µl DPBS containing 1% BSA. The amount of bound VEGF to 50 µl DNA hydrogel was determined using human VEGF </w:t>
      </w:r>
      <w:proofErr w:type="spellStart"/>
      <w:r w:rsidR="006D2F7E" w:rsidRPr="00EF3DF9">
        <w:rPr>
          <w:rFonts w:ascii="Times New Roman" w:hAnsi="Times New Roman" w:cs="Times New Roman"/>
          <w:lang w:val="en-US"/>
        </w:rPr>
        <w:t>DuoSet</w:t>
      </w:r>
      <w:proofErr w:type="spellEnd"/>
      <w:r w:rsidR="006D2F7E" w:rsidRPr="00EF3DF9">
        <w:rPr>
          <w:rFonts w:ascii="Times New Roman" w:hAnsi="Times New Roman" w:cs="Times New Roman"/>
          <w:lang w:val="en-US"/>
        </w:rPr>
        <w:t xml:space="preserve"> ELISA, R&amp;D Systems</w:t>
      </w:r>
      <w:r w:rsidR="00187B10" w:rsidRPr="00EF3DF9">
        <w:rPr>
          <w:rFonts w:ascii="Times New Roman" w:hAnsi="Times New Roman" w:cs="Times New Roman"/>
          <w:lang w:val="en-US"/>
        </w:rPr>
        <w:t xml:space="preserve"> (</w:t>
      </w:r>
      <w:r w:rsidR="00187B10" w:rsidRPr="00EF3DF9">
        <w:rPr>
          <w:rFonts w:ascii="Times New Roman" w:hAnsi="Times New Roman" w:cs="Times New Roman"/>
          <w:color w:val="373737"/>
          <w:shd w:val="clear" w:color="auto" w:fill="FFFFFF"/>
          <w:lang w:val="en-US"/>
        </w:rPr>
        <w:t>Minneapolis, MN, USA)</w:t>
      </w:r>
      <w:r w:rsidR="006D2F7E" w:rsidRPr="00EF3DF9">
        <w:rPr>
          <w:rFonts w:ascii="Times New Roman" w:hAnsi="Times New Roman" w:cs="Times New Roman"/>
          <w:lang w:val="en-US"/>
        </w:rPr>
        <w:t>.</w:t>
      </w:r>
    </w:p>
    <w:p w:rsidR="0078506D" w:rsidRPr="009D3E98" w:rsidRDefault="0078506D" w:rsidP="009D3E9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5F405C" w:rsidRPr="009D3E98" w:rsidRDefault="00FE2F4E" w:rsidP="005F405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lang w:val="en-US"/>
        </w:rPr>
        <w:t>1</w:t>
      </w:r>
      <w:r w:rsidR="005F405C" w:rsidRPr="009D3E98">
        <w:rPr>
          <w:rFonts w:ascii="Times New Roman" w:hAnsi="Times New Roman" w:cs="Times New Roman"/>
          <w:i/>
          <w:lang w:val="en-US"/>
        </w:rPr>
        <w:t>.</w:t>
      </w:r>
      <w:r w:rsidR="005F405C">
        <w:rPr>
          <w:rFonts w:ascii="Times New Roman" w:hAnsi="Times New Roman" w:cs="Times New Roman"/>
          <w:i/>
          <w:lang w:val="en-US"/>
        </w:rPr>
        <w:t>4</w:t>
      </w:r>
      <w:r w:rsidR="005F405C" w:rsidRPr="009D3E98">
        <w:rPr>
          <w:rFonts w:ascii="Times New Roman" w:hAnsi="Times New Roman" w:cs="Times New Roman"/>
          <w:i/>
          <w:lang w:val="en-US"/>
        </w:rPr>
        <w:t xml:space="preserve">. </w:t>
      </w:r>
      <w:r w:rsidR="001E61AB">
        <w:rPr>
          <w:rFonts w:ascii="Times New Roman" w:hAnsi="Times New Roman" w:cs="Times New Roman"/>
          <w:i/>
          <w:lang w:val="en-US"/>
        </w:rPr>
        <w:t>Functionalization of the gate electrode</w:t>
      </w:r>
    </w:p>
    <w:p w:rsidR="0078506D" w:rsidRDefault="00093B73" w:rsidP="00A1483B">
      <w:pPr>
        <w:pStyle w:val="TAMainText"/>
        <w:rPr>
          <w:color w:val="FF0000"/>
        </w:rPr>
      </w:pPr>
      <w:r>
        <w:t>Details are given in Section 2.2</w:t>
      </w:r>
      <w:r w:rsidR="00B030F4">
        <w:t xml:space="preserve"> of the main manuscript. </w:t>
      </w:r>
      <w:r w:rsidR="00B030F4" w:rsidRPr="00B030F4">
        <w:rPr>
          <w:b/>
        </w:rPr>
        <w:t>Fig. SI.1</w:t>
      </w:r>
      <w:r w:rsidR="00B030F4">
        <w:t xml:space="preserve"> shows a picture of result, where the DNA hydrogel can be seen at the extremity of the gold wire. </w:t>
      </w:r>
    </w:p>
    <w:p w:rsidR="00A1483B" w:rsidRPr="00C57C60" w:rsidRDefault="00A1483B" w:rsidP="00EF3DF9">
      <w:pPr>
        <w:pStyle w:val="TAMainText"/>
        <w:jc w:val="center"/>
        <w:rPr>
          <w:color w:val="FF0000"/>
        </w:rPr>
      </w:pPr>
      <w:r>
        <w:rPr>
          <w:noProof/>
          <w:lang w:val="de-DE" w:eastAsia="de-DE"/>
        </w:rPr>
        <w:drawing>
          <wp:inline distT="0" distB="0" distL="0" distR="0" wp14:anchorId="75F4695F" wp14:editId="3C7B5C78">
            <wp:extent cx="861424" cy="1767840"/>
            <wp:effectExtent l="0" t="0" r="0" b="381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G_005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96" t="14851" r="8823" b="19760"/>
                    <a:stretch/>
                  </pic:blipFill>
                  <pic:spPr bwMode="auto">
                    <a:xfrm>
                      <a:off x="0" y="0"/>
                      <a:ext cx="869733" cy="1784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483B" w:rsidRDefault="00A1483B" w:rsidP="00A1483B">
      <w:pPr>
        <w:pStyle w:val="TAMainText"/>
      </w:pPr>
      <w:r w:rsidRPr="00363F6B">
        <w:rPr>
          <w:b/>
        </w:rPr>
        <w:t xml:space="preserve">Figure </w:t>
      </w:r>
      <w:r>
        <w:rPr>
          <w:b/>
        </w:rPr>
        <w:t>SI.1</w:t>
      </w:r>
      <w:r>
        <w:t>.</w:t>
      </w:r>
      <w:r w:rsidRPr="00C02F0E">
        <w:t xml:space="preserve"> </w:t>
      </w:r>
      <w:r>
        <w:t>DNA hydrogel made on a g</w:t>
      </w:r>
      <w:r w:rsidRPr="00D84769">
        <w:t>ate electrode</w:t>
      </w:r>
      <w:r>
        <w:t>.</w:t>
      </w:r>
      <w:r w:rsidRPr="00D84769">
        <w:t xml:space="preserve"> </w:t>
      </w:r>
      <w:r>
        <w:t>D</w:t>
      </w:r>
      <w:r w:rsidRPr="00D84769">
        <w:t xml:space="preserve">iameter = </w:t>
      </w:r>
      <w:r w:rsidR="00B030F4">
        <w:t>1 mm</w:t>
      </w:r>
      <w:r w:rsidRPr="000A1808">
        <w:t xml:space="preserve">; Hydrogel </w:t>
      </w:r>
      <w:r w:rsidR="00D465B2">
        <w:t xml:space="preserve">thickness = 1 mm; Hydrogel </w:t>
      </w:r>
      <w:r w:rsidRPr="000A1808">
        <w:t xml:space="preserve">length = 2 mm. </w:t>
      </w:r>
    </w:p>
    <w:p w:rsidR="004A6EE6" w:rsidRDefault="004A6EE6" w:rsidP="00A1483B">
      <w:pPr>
        <w:pStyle w:val="TAMainText"/>
      </w:pPr>
    </w:p>
    <w:p w:rsidR="004A6EE6" w:rsidRDefault="004A6EE6" w:rsidP="00EF3DF9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de-DE" w:eastAsia="de-DE"/>
        </w:rPr>
        <w:drawing>
          <wp:inline distT="0" distB="0" distL="0" distR="0" wp14:anchorId="1F9C7A9A" wp14:editId="51181D8B">
            <wp:extent cx="2999015" cy="959301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967" cy="976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6EE6" w:rsidRDefault="004A6EE6" w:rsidP="00EF3DF9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de-DE" w:eastAsia="de-DE"/>
        </w:rPr>
        <w:drawing>
          <wp:inline distT="0" distB="0" distL="0" distR="0" wp14:anchorId="25322ECC" wp14:editId="1139FEA9">
            <wp:extent cx="2307273" cy="1670957"/>
            <wp:effectExtent l="0" t="0" r="0" b="5715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981" cy="1682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6EE6" w:rsidRDefault="004A6EE6" w:rsidP="00EF3DF9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de-DE" w:eastAsia="de-DE"/>
        </w:rPr>
        <w:drawing>
          <wp:inline distT="0" distB="0" distL="0" distR="0" wp14:anchorId="78EB55DC" wp14:editId="7749C929">
            <wp:extent cx="2243240" cy="1621972"/>
            <wp:effectExtent l="0" t="0" r="508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85" cy="1649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6EE6" w:rsidRDefault="004A6EE6" w:rsidP="004A6EE6">
      <w:pPr>
        <w:jc w:val="both"/>
        <w:rPr>
          <w:rFonts w:ascii="Times New Roman" w:hAnsi="Times New Roman" w:cs="Times New Roman"/>
          <w:lang w:val="en-US"/>
        </w:rPr>
      </w:pPr>
    </w:p>
    <w:p w:rsidR="004A6EE6" w:rsidRPr="001E0DAE" w:rsidRDefault="004A6EE6" w:rsidP="004A6EE6">
      <w:pPr>
        <w:spacing w:line="360" w:lineRule="auto"/>
        <w:jc w:val="both"/>
        <w:rPr>
          <w:rFonts w:ascii="Times New Roman" w:hAnsi="Times New Roman" w:cs="Times New Roman"/>
          <w:color w:val="FF0000"/>
          <w:lang w:val="en-US"/>
        </w:rPr>
      </w:pPr>
      <w:r w:rsidRPr="001E0DAE">
        <w:rPr>
          <w:rFonts w:ascii="Times New Roman" w:hAnsi="Times New Roman" w:cs="Times New Roman"/>
          <w:b/>
          <w:lang w:val="en-US"/>
        </w:rPr>
        <w:t>Figure SI.</w:t>
      </w:r>
      <w:r w:rsidR="00CA6E03" w:rsidRPr="001E0DAE">
        <w:rPr>
          <w:rFonts w:ascii="Times New Roman" w:hAnsi="Times New Roman" w:cs="Times New Roman"/>
          <w:b/>
          <w:lang w:val="en-US"/>
        </w:rPr>
        <w:t>2</w:t>
      </w:r>
      <w:r w:rsidR="001E0DAE" w:rsidRPr="001E0DAE">
        <w:rPr>
          <w:rFonts w:ascii="Times New Roman" w:hAnsi="Times New Roman" w:cs="Times New Roman"/>
          <w:b/>
          <w:lang w:val="en-US"/>
        </w:rPr>
        <w:t>.</w:t>
      </w:r>
      <w:r w:rsidRPr="001E0DAE">
        <w:rPr>
          <w:rFonts w:ascii="Times New Roman" w:hAnsi="Times New Roman" w:cs="Times New Roman"/>
          <w:b/>
          <w:lang w:val="en-US"/>
        </w:rPr>
        <w:t xml:space="preserve"> </w:t>
      </w:r>
      <w:r w:rsidR="001E0DAE" w:rsidRPr="001E0DAE">
        <w:rPr>
          <w:rFonts w:ascii="Times New Roman" w:hAnsi="Times New Roman" w:cs="Times New Roman"/>
          <w:lang w:val="en-US"/>
        </w:rPr>
        <w:t>Top: Schematic view of the water-gated organic field effect transistor (WGOFET) arrangement, without DNA hydrogel. Middle: Transfer curves I</w:t>
      </w:r>
      <w:r w:rsidR="001E0DAE" w:rsidRPr="001E0DAE">
        <w:rPr>
          <w:rFonts w:ascii="Times New Roman" w:hAnsi="Times New Roman" w:cs="Times New Roman"/>
          <w:vertAlign w:val="subscript"/>
          <w:lang w:val="en-US"/>
        </w:rPr>
        <w:t>D</w:t>
      </w:r>
      <w:r w:rsidR="001E0DAE" w:rsidRPr="001E0DAE">
        <w:rPr>
          <w:rFonts w:ascii="Times New Roman" w:hAnsi="Times New Roman" w:cs="Times New Roman"/>
          <w:lang w:val="en-US"/>
        </w:rPr>
        <w:t xml:space="preserve"> = f(V</w:t>
      </w:r>
      <w:r w:rsidR="001E0DAE" w:rsidRPr="001E0DAE">
        <w:rPr>
          <w:rFonts w:ascii="Times New Roman" w:hAnsi="Times New Roman" w:cs="Times New Roman"/>
          <w:vertAlign w:val="subscript"/>
          <w:lang w:val="en-US"/>
        </w:rPr>
        <w:t>GS</w:t>
      </w:r>
      <w:r w:rsidR="001E0DAE" w:rsidRPr="001E0DAE">
        <w:rPr>
          <w:rFonts w:ascii="Times New Roman" w:hAnsi="Times New Roman" w:cs="Times New Roman"/>
          <w:lang w:val="en-US"/>
        </w:rPr>
        <w:t>) obtained at V</w:t>
      </w:r>
      <w:r w:rsidR="001E0DAE" w:rsidRPr="001E0DAE">
        <w:rPr>
          <w:rFonts w:ascii="Times New Roman" w:hAnsi="Times New Roman" w:cs="Times New Roman"/>
          <w:vertAlign w:val="subscript"/>
          <w:lang w:val="en-US"/>
        </w:rPr>
        <w:t>DS</w:t>
      </w:r>
      <w:r w:rsidR="001E0DAE" w:rsidRPr="001E0DAE">
        <w:rPr>
          <w:rFonts w:ascii="Times New Roman" w:hAnsi="Times New Roman" w:cs="Times New Roman"/>
          <w:lang w:val="en-US"/>
        </w:rPr>
        <w:t xml:space="preserve"> = -0.4 V. Bottom: Output curves I</w:t>
      </w:r>
      <w:r w:rsidR="001E0DAE" w:rsidRPr="001E0DAE">
        <w:rPr>
          <w:rFonts w:ascii="Times New Roman" w:hAnsi="Times New Roman" w:cs="Times New Roman"/>
          <w:vertAlign w:val="subscript"/>
          <w:lang w:val="en-US"/>
        </w:rPr>
        <w:t>D</w:t>
      </w:r>
      <w:r w:rsidR="001E0DAE" w:rsidRPr="001E0DAE">
        <w:rPr>
          <w:rFonts w:ascii="Times New Roman" w:hAnsi="Times New Roman" w:cs="Times New Roman"/>
          <w:lang w:val="en-US"/>
        </w:rPr>
        <w:t xml:space="preserve"> = f(V</w:t>
      </w:r>
      <w:r w:rsidR="001E0DAE" w:rsidRPr="001E0DAE">
        <w:rPr>
          <w:rFonts w:ascii="Times New Roman" w:hAnsi="Times New Roman" w:cs="Times New Roman"/>
          <w:vertAlign w:val="subscript"/>
          <w:lang w:val="en-US"/>
        </w:rPr>
        <w:t>DS</w:t>
      </w:r>
      <w:r w:rsidR="001E0DAE" w:rsidRPr="001E0DAE">
        <w:rPr>
          <w:rFonts w:ascii="Times New Roman" w:hAnsi="Times New Roman" w:cs="Times New Roman"/>
          <w:lang w:val="en-US"/>
        </w:rPr>
        <w:t>) acquired at V</w:t>
      </w:r>
      <w:r w:rsidR="001E0DAE" w:rsidRPr="001E0DAE">
        <w:rPr>
          <w:rFonts w:ascii="Times New Roman" w:hAnsi="Times New Roman" w:cs="Times New Roman"/>
          <w:vertAlign w:val="subscript"/>
          <w:lang w:val="en-US"/>
        </w:rPr>
        <w:t>GS</w:t>
      </w:r>
      <w:r w:rsidR="001E0DAE" w:rsidRPr="001E0DAE">
        <w:rPr>
          <w:rFonts w:ascii="Times New Roman" w:hAnsi="Times New Roman" w:cs="Times New Roman"/>
          <w:lang w:val="en-US"/>
        </w:rPr>
        <w:t xml:space="preserve"> from </w:t>
      </w:r>
      <w:r w:rsidR="007F1B62">
        <w:rPr>
          <w:rFonts w:ascii="Times New Roman" w:hAnsi="Times New Roman" w:cs="Times New Roman"/>
          <w:lang w:val="en-US"/>
        </w:rPr>
        <w:t>+</w:t>
      </w:r>
      <w:r w:rsidR="001E0DAE" w:rsidRPr="001E0DAE">
        <w:rPr>
          <w:rFonts w:ascii="Times New Roman" w:hAnsi="Times New Roman" w:cs="Times New Roman"/>
          <w:lang w:val="en-US"/>
        </w:rPr>
        <w:t>0.</w:t>
      </w:r>
      <w:r w:rsidR="007F1B62">
        <w:rPr>
          <w:rFonts w:ascii="Times New Roman" w:hAnsi="Times New Roman" w:cs="Times New Roman"/>
          <w:lang w:val="en-US"/>
        </w:rPr>
        <w:t>2</w:t>
      </w:r>
      <w:r w:rsidR="001E0DAE" w:rsidRPr="001E0DAE">
        <w:rPr>
          <w:rFonts w:ascii="Times New Roman" w:hAnsi="Times New Roman" w:cs="Times New Roman"/>
          <w:lang w:val="en-US"/>
        </w:rPr>
        <w:t xml:space="preserve"> V to </w:t>
      </w:r>
      <w:r w:rsidR="007F1B62">
        <w:rPr>
          <w:rFonts w:ascii="Times New Roman" w:hAnsi="Times New Roman" w:cs="Times New Roman"/>
          <w:lang w:val="en-US"/>
        </w:rPr>
        <w:t>-</w:t>
      </w:r>
      <w:r w:rsidR="001E0DAE" w:rsidRPr="001E0DAE">
        <w:rPr>
          <w:rFonts w:ascii="Times New Roman" w:hAnsi="Times New Roman" w:cs="Times New Roman"/>
          <w:lang w:val="en-US"/>
        </w:rPr>
        <w:t>0.</w:t>
      </w:r>
      <w:r w:rsidR="007F1B62">
        <w:rPr>
          <w:rFonts w:ascii="Times New Roman" w:hAnsi="Times New Roman" w:cs="Times New Roman"/>
          <w:lang w:val="en-US"/>
        </w:rPr>
        <w:t>5</w:t>
      </w:r>
      <w:r w:rsidR="001E0DAE" w:rsidRPr="001E0DAE">
        <w:rPr>
          <w:rFonts w:ascii="Times New Roman" w:hAnsi="Times New Roman" w:cs="Times New Roman"/>
          <w:lang w:val="en-US"/>
        </w:rPr>
        <w:t xml:space="preserve"> V for an Au gate without DNA hydrogel. Medium: PBS. Gate electrode diameter = </w:t>
      </w:r>
      <w:r w:rsidR="00B030F4">
        <w:rPr>
          <w:rFonts w:ascii="Times New Roman" w:hAnsi="Times New Roman" w:cs="Times New Roman"/>
          <w:lang w:val="en-US"/>
        </w:rPr>
        <w:t>1 mm</w:t>
      </w:r>
      <w:r w:rsidR="001E0DAE" w:rsidRPr="001E0DAE">
        <w:rPr>
          <w:rFonts w:ascii="Times New Roman" w:hAnsi="Times New Roman" w:cs="Times New Roman"/>
          <w:lang w:val="en-US"/>
        </w:rPr>
        <w:t>.</w:t>
      </w:r>
    </w:p>
    <w:p w:rsidR="004A6EE6" w:rsidRPr="000A1808" w:rsidRDefault="004A6EE6" w:rsidP="00A1483B">
      <w:pPr>
        <w:pStyle w:val="TAMainText"/>
      </w:pPr>
    </w:p>
    <w:p w:rsidR="00A1483B" w:rsidRDefault="00A1483B" w:rsidP="00DC0480">
      <w:pPr>
        <w:pStyle w:val="TAMainText"/>
      </w:pPr>
    </w:p>
    <w:p w:rsidR="00A1483B" w:rsidRDefault="00A1483B" w:rsidP="00A1483B">
      <w:pPr>
        <w:pStyle w:val="TAMainText"/>
      </w:pPr>
      <w:r w:rsidRPr="00C02F0E">
        <w:rPr>
          <w:noProof/>
          <w:lang w:val="de-DE" w:eastAsia="de-DE"/>
        </w:rPr>
        <w:drawing>
          <wp:inline distT="0" distB="0" distL="0" distR="0" wp14:anchorId="555D7797" wp14:editId="7DC1AF8D">
            <wp:extent cx="2627331" cy="2213610"/>
            <wp:effectExtent l="0" t="0" r="1905" b="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igure 5_act.tif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2" t="30706" r="54998" b="9101"/>
                    <a:stretch/>
                  </pic:blipFill>
                  <pic:spPr bwMode="auto">
                    <a:xfrm>
                      <a:off x="0" y="0"/>
                      <a:ext cx="2667697" cy="2247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02F0E">
        <w:rPr>
          <w:noProof/>
          <w:lang w:val="de-DE" w:eastAsia="de-DE"/>
        </w:rPr>
        <w:drawing>
          <wp:inline distT="0" distB="0" distL="0" distR="0" wp14:anchorId="0A78A0F2" wp14:editId="50C32CF8">
            <wp:extent cx="3064510" cy="2215662"/>
            <wp:effectExtent l="0" t="0" r="2540" b="0"/>
            <wp:docPr id="3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igure 5_act.tif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33" t="35141" r="12387" b="12447"/>
                    <a:stretch/>
                  </pic:blipFill>
                  <pic:spPr bwMode="auto">
                    <a:xfrm>
                      <a:off x="0" y="0"/>
                      <a:ext cx="3099849" cy="2241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483B" w:rsidRPr="00C02F0E" w:rsidRDefault="00A1483B" w:rsidP="00A1483B">
      <w:pPr>
        <w:pStyle w:val="TAMainText"/>
      </w:pPr>
    </w:p>
    <w:p w:rsidR="00A1483B" w:rsidRPr="00C02F0E" w:rsidRDefault="00A1483B" w:rsidP="00A1483B">
      <w:pPr>
        <w:pStyle w:val="TAMainText"/>
      </w:pPr>
      <w:r w:rsidRPr="00C02F0E">
        <w:rPr>
          <w:b/>
        </w:rPr>
        <w:t xml:space="preserve">Figure </w:t>
      </w:r>
      <w:r>
        <w:rPr>
          <w:b/>
        </w:rPr>
        <w:t>SI.</w:t>
      </w:r>
      <w:r w:rsidR="004A6EE6">
        <w:rPr>
          <w:b/>
        </w:rPr>
        <w:t>3</w:t>
      </w:r>
      <w:r>
        <w:rPr>
          <w:b/>
        </w:rPr>
        <w:t>. A</w:t>
      </w:r>
      <w:r>
        <w:t>. D</w:t>
      </w:r>
      <w:r w:rsidRPr="00023A87">
        <w:t>etection of fluorescence intensity after addition of FAM-labeled antidote complementary to the aptamer</w:t>
      </w:r>
      <w:r>
        <w:t xml:space="preserve"> introduced</w:t>
      </w:r>
      <w:r w:rsidRPr="00023A87">
        <w:t xml:space="preserve"> </w:t>
      </w:r>
      <w:r>
        <w:t>with</w:t>
      </w:r>
      <w:r w:rsidRPr="00023A87">
        <w:t xml:space="preserve">in </w:t>
      </w:r>
      <w:r>
        <w:t xml:space="preserve">the </w:t>
      </w:r>
      <w:r w:rsidRPr="00023A87">
        <w:t>DNA hydrogel</w:t>
      </w:r>
      <w:r>
        <w:t xml:space="preserve"> (positive). Two negatives: one with a hydrogel without VEGF aptamer, and another without antidote </w:t>
      </w:r>
      <w:r w:rsidRPr="00023A87">
        <w:t>(n=3)</w:t>
      </w:r>
      <w:r>
        <w:t>.</w:t>
      </w:r>
      <w:r w:rsidRPr="00023A87">
        <w:t xml:space="preserve"> </w:t>
      </w:r>
      <w:r w:rsidRPr="00745429">
        <w:rPr>
          <w:b/>
        </w:rPr>
        <w:t>B</w:t>
      </w:r>
      <w:r>
        <w:rPr>
          <w:b/>
        </w:rPr>
        <w:t>.</w:t>
      </w:r>
      <w:r w:rsidRPr="00023A87">
        <w:t xml:space="preserve"> </w:t>
      </w:r>
      <w:r>
        <w:t>ELISA detection of b</w:t>
      </w:r>
      <w:r w:rsidRPr="00023A87">
        <w:t>ound VEGF to the DNA hydrogel</w:t>
      </w:r>
      <w:r>
        <w:t>, after</w:t>
      </w:r>
      <w:r w:rsidRPr="00023A87">
        <w:t xml:space="preserve"> </w:t>
      </w:r>
      <w:r>
        <w:t>i</w:t>
      </w:r>
      <w:r w:rsidRPr="00023A87">
        <w:t xml:space="preserve">ncubation of </w:t>
      </w:r>
      <w:r>
        <w:t xml:space="preserve">the </w:t>
      </w:r>
      <w:r w:rsidRPr="00023A87">
        <w:t>DNA hydrogel</w:t>
      </w:r>
      <w:r>
        <w:t xml:space="preserve"> with (w) or without (w/o) VEGF aptamer</w:t>
      </w:r>
      <w:r w:rsidRPr="00023A87">
        <w:t xml:space="preserve"> with 375 </w:t>
      </w:r>
      <w:proofErr w:type="spellStart"/>
      <w:r w:rsidRPr="00023A87">
        <w:t>pg</w:t>
      </w:r>
      <w:proofErr w:type="spellEnd"/>
      <w:r w:rsidRPr="00023A87">
        <w:t xml:space="preserve"> VEGF</w:t>
      </w:r>
      <w:r>
        <w:t xml:space="preserve"> </w:t>
      </w:r>
      <w:r w:rsidRPr="00023A87">
        <w:t>(n=5)</w:t>
      </w:r>
      <w:r>
        <w:t>.</w:t>
      </w:r>
    </w:p>
    <w:p w:rsidR="00BF7426" w:rsidRDefault="00BF7426" w:rsidP="00DC0480">
      <w:pPr>
        <w:pStyle w:val="TAMainText"/>
      </w:pPr>
    </w:p>
    <w:p w:rsidR="00B95B75" w:rsidRPr="00930230" w:rsidRDefault="00B95B75" w:rsidP="00785E36">
      <w:pPr>
        <w:jc w:val="both"/>
        <w:rPr>
          <w:rFonts w:ascii="Times New Roman" w:hAnsi="Times New Roman" w:cs="Times New Roman"/>
          <w:b/>
          <w:lang w:val="de-DE"/>
        </w:rPr>
      </w:pPr>
      <w:r w:rsidRPr="00930230">
        <w:rPr>
          <w:rFonts w:ascii="Times New Roman" w:hAnsi="Times New Roman" w:cs="Times New Roman"/>
          <w:b/>
          <w:lang w:val="de-DE"/>
        </w:rPr>
        <w:t>References</w:t>
      </w:r>
    </w:p>
    <w:p w:rsidR="00EF3DF9" w:rsidRPr="00930230" w:rsidRDefault="00EF3DF9" w:rsidP="00EF3DF9">
      <w:pPr>
        <w:pStyle w:val="EndNoteBibliography"/>
        <w:spacing w:line="360" w:lineRule="auto"/>
        <w:jc w:val="both"/>
        <w:rPr>
          <w:rFonts w:ascii="icomoon" w:eastAsia="Times New Roman" w:hAnsi="icomoon" w:cs="Times New Roman"/>
          <w:color w:val="767676"/>
          <w:sz w:val="21"/>
          <w:szCs w:val="21"/>
          <w:lang w:eastAsia="de-DE"/>
        </w:rPr>
      </w:pPr>
      <w:r w:rsidRPr="00930230">
        <w:rPr>
          <w:rFonts w:ascii="Times New Roman" w:hAnsi="Times New Roman" w:cs="Times New Roman"/>
          <w:lang w:val="de-DE"/>
        </w:rPr>
        <w:t xml:space="preserve">[1] H. Stoll, H. Steinle, K. Stang, S. Kunnakattu, L. Scheideler, B. Neumann, J. Kurz, I. Degenkolbe, N. Perle, C. Schlensak, H.-P. Wendel, M. Avci‐Adali. </w:t>
      </w:r>
      <w:r w:rsidRPr="00EF3DF9">
        <w:rPr>
          <w:rFonts w:ascii="Times New Roman" w:hAnsi="Times New Roman" w:cs="Times New Roman"/>
        </w:rPr>
        <w:t>Generation of Large‐Scale DNA Hydrogels with Excellent Blood and Cell Compatibility</w:t>
      </w:r>
      <w:r>
        <w:rPr>
          <w:rFonts w:ascii="Times New Roman" w:hAnsi="Times New Roman" w:cs="Times New Roman"/>
        </w:rPr>
        <w:t xml:space="preserve">, </w:t>
      </w:r>
      <w:r w:rsidRPr="00EF3DF9">
        <w:rPr>
          <w:rFonts w:ascii="Times New Roman" w:hAnsi="Times New Roman" w:cs="Times New Roman"/>
        </w:rPr>
        <w:t>Macromol Biosci. 17(4)</w:t>
      </w:r>
      <w:r>
        <w:rPr>
          <w:rFonts w:ascii="Times New Roman" w:hAnsi="Times New Roman" w:cs="Times New Roman"/>
        </w:rPr>
        <w:t xml:space="preserve"> (2017)</w:t>
      </w:r>
      <w:r w:rsidRPr="00EF3D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DOI: </w:t>
      </w:r>
      <w:r w:rsidRPr="00EF3DF9">
        <w:rPr>
          <w:rFonts w:ascii="Times New Roman" w:hAnsi="Times New Roman" w:cs="Times New Roman"/>
        </w:rPr>
        <w:t>10.1002/mabi.201600252</w:t>
      </w:r>
      <w:r>
        <w:rPr>
          <w:rFonts w:ascii="Times New Roman" w:hAnsi="Times New Roman" w:cs="Times New Roman"/>
        </w:rPr>
        <w:t>.</w:t>
      </w:r>
    </w:p>
    <w:p w:rsidR="00B95B75" w:rsidRPr="004E42E6" w:rsidRDefault="00B95B75" w:rsidP="00B95B75">
      <w:pPr>
        <w:pStyle w:val="EndNoteBibliography"/>
        <w:spacing w:line="360" w:lineRule="auto"/>
        <w:jc w:val="both"/>
        <w:rPr>
          <w:rFonts w:ascii="Times New Roman" w:hAnsi="Times New Roman" w:cs="Times New Roman"/>
        </w:rPr>
      </w:pPr>
      <w:r w:rsidRPr="004E42E6">
        <w:rPr>
          <w:rFonts w:ascii="Times New Roman" w:hAnsi="Times New Roman" w:cs="Times New Roman"/>
        </w:rPr>
        <w:fldChar w:fldCharType="begin"/>
      </w:r>
      <w:r w:rsidRPr="004E42E6">
        <w:rPr>
          <w:rFonts w:ascii="Times New Roman" w:hAnsi="Times New Roman" w:cs="Times New Roman"/>
        </w:rPr>
        <w:instrText xml:space="preserve"> ADDIN EN.REFLIST </w:instrText>
      </w:r>
      <w:r w:rsidRPr="004E42E6">
        <w:rPr>
          <w:rFonts w:ascii="Times New Roman" w:hAnsi="Times New Roman" w:cs="Times New Roman"/>
        </w:rPr>
        <w:fldChar w:fldCharType="separate"/>
      </w:r>
      <w:r w:rsidRPr="004E42E6">
        <w:rPr>
          <w:rFonts w:ascii="Times New Roman" w:hAnsi="Times New Roman" w:cs="Times New Roman"/>
        </w:rPr>
        <w:t>[</w:t>
      </w:r>
      <w:r w:rsidR="00EF3DF9">
        <w:rPr>
          <w:rFonts w:ascii="Times New Roman" w:hAnsi="Times New Roman" w:cs="Times New Roman"/>
        </w:rPr>
        <w:t>2</w:t>
      </w:r>
      <w:r w:rsidRPr="004E42E6">
        <w:rPr>
          <w:rFonts w:ascii="Times New Roman" w:hAnsi="Times New Roman" w:cs="Times New Roman"/>
        </w:rPr>
        <w:t>] J.B. Lee, S. Peng, D. Yang, Y.H. Roh, H. Funabashi, N. Park, E.J. Rice, L. Chen, R. Long, M. Wu, D. Luo, A mechanical metamaterial made from a DNA hydrogel, Nature nanotechnology 7(12) (2012) 816-20.</w:t>
      </w:r>
      <w:r w:rsidR="00CA6E03">
        <w:rPr>
          <w:rFonts w:ascii="Times New Roman" w:hAnsi="Times New Roman" w:cs="Times New Roman"/>
        </w:rPr>
        <w:t xml:space="preserve"> </w:t>
      </w:r>
      <w:r w:rsidR="00CA6E03" w:rsidRPr="00CA6E03">
        <w:rPr>
          <w:rFonts w:ascii="Times New Roman" w:hAnsi="Times New Roman" w:cs="Times New Roman"/>
        </w:rPr>
        <w:t>DOI: 10.1038/nnano.2012.211</w:t>
      </w:r>
      <w:r w:rsidR="00CA6E03">
        <w:rPr>
          <w:rFonts w:ascii="Times New Roman" w:hAnsi="Times New Roman" w:cs="Times New Roman"/>
        </w:rPr>
        <w:t>.</w:t>
      </w:r>
    </w:p>
    <w:p w:rsidR="005A46DA" w:rsidRPr="005A46DA" w:rsidRDefault="00B95B75" w:rsidP="00EF3DF9">
      <w:pPr>
        <w:pStyle w:val="EndNoteBibliography"/>
        <w:spacing w:line="360" w:lineRule="auto"/>
        <w:jc w:val="both"/>
        <w:rPr>
          <w:rFonts w:ascii="icomoon" w:eastAsia="Times New Roman" w:hAnsi="icomoon" w:cs="Times New Roman"/>
          <w:color w:val="767676"/>
          <w:sz w:val="21"/>
          <w:szCs w:val="21"/>
          <w:lang w:val="de-DE" w:eastAsia="de-DE"/>
        </w:rPr>
      </w:pPr>
      <w:r w:rsidRPr="004E42E6">
        <w:rPr>
          <w:rFonts w:ascii="Times New Roman" w:hAnsi="Times New Roman" w:cs="Times New Roman"/>
        </w:rPr>
        <w:t>[</w:t>
      </w:r>
      <w:r w:rsidR="00EF3DF9">
        <w:rPr>
          <w:rFonts w:ascii="Times New Roman" w:hAnsi="Times New Roman" w:cs="Times New Roman"/>
        </w:rPr>
        <w:t>3</w:t>
      </w:r>
      <w:r w:rsidRPr="004E42E6">
        <w:rPr>
          <w:rFonts w:ascii="Times New Roman" w:hAnsi="Times New Roman" w:cs="Times New Roman"/>
        </w:rPr>
        <w:t>] M. Kimoto, R. Yamashige, K. Matsunaga, S. Yokoyama, I. Hirao, Generation of high-affinity DNA aptamers using an expanded genetic alphabet, Nat Biotechnol 31(5) (2013) 453-</w:t>
      </w:r>
      <w:r w:rsidR="00CA6E03">
        <w:rPr>
          <w:rFonts w:ascii="Times New Roman" w:hAnsi="Times New Roman" w:cs="Times New Roman"/>
        </w:rPr>
        <w:t>457</w:t>
      </w:r>
      <w:r w:rsidRPr="004E42E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A6E03" w:rsidRPr="00CA6E03">
        <w:rPr>
          <w:rFonts w:ascii="Times New Roman" w:hAnsi="Times New Roman" w:cs="Times New Roman"/>
        </w:rPr>
        <w:t>DOI: 10.1038/nbt.2556</w:t>
      </w:r>
      <w:r w:rsidR="00CA6E03">
        <w:rPr>
          <w:rFonts w:ascii="Times New Roman" w:hAnsi="Times New Roman" w:cs="Times New Roman"/>
        </w:rPr>
        <w:t>.</w:t>
      </w:r>
      <w:r w:rsidR="00EF3DF9" w:rsidRPr="004E42E6">
        <w:rPr>
          <w:rFonts w:ascii="Times New Roman" w:hAnsi="Times New Roman" w:cs="Times New Roman"/>
        </w:rPr>
        <w:t xml:space="preserve"> </w:t>
      </w:r>
      <w:r w:rsidRPr="004E42E6">
        <w:rPr>
          <w:rFonts w:ascii="Times New Roman" w:hAnsi="Times New Roman" w:cs="Times New Roman"/>
        </w:rPr>
        <w:fldChar w:fldCharType="end"/>
      </w:r>
    </w:p>
    <w:p w:rsidR="00CD385C" w:rsidRPr="00594D92" w:rsidRDefault="00CD385C" w:rsidP="00785E36">
      <w:pPr>
        <w:jc w:val="both"/>
        <w:rPr>
          <w:rFonts w:ascii="Times New Roman" w:hAnsi="Times New Roman" w:cs="Times New Roman"/>
          <w:lang w:val="en-US"/>
        </w:rPr>
      </w:pPr>
    </w:p>
    <w:sectPr w:rsidR="00CD385C" w:rsidRPr="00594D92" w:rsidSect="004636DB">
      <w:footerReference w:type="default" r:id="rId13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332" w:rsidRDefault="00490332" w:rsidP="00A1482A">
      <w:pPr>
        <w:spacing w:after="0" w:line="240" w:lineRule="auto"/>
      </w:pPr>
      <w:r>
        <w:separator/>
      </w:r>
    </w:p>
  </w:endnote>
  <w:endnote w:type="continuationSeparator" w:id="0">
    <w:p w:rsidR="00490332" w:rsidRDefault="00490332" w:rsidP="00A1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comoo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4438626"/>
      <w:docPartObj>
        <w:docPartGallery w:val="Page Numbers (Bottom of Page)"/>
        <w:docPartUnique/>
      </w:docPartObj>
    </w:sdtPr>
    <w:sdtEndPr/>
    <w:sdtContent>
      <w:p w:rsidR="008659C3" w:rsidRDefault="008659C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230">
          <w:rPr>
            <w:noProof/>
          </w:rPr>
          <w:t>4</w:t>
        </w:r>
        <w:r>
          <w:fldChar w:fldCharType="end"/>
        </w:r>
      </w:p>
    </w:sdtContent>
  </w:sdt>
  <w:p w:rsidR="008659C3" w:rsidRDefault="008659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332" w:rsidRDefault="00490332" w:rsidP="00A1482A">
      <w:pPr>
        <w:spacing w:after="0" w:line="240" w:lineRule="auto"/>
      </w:pPr>
      <w:r>
        <w:separator/>
      </w:r>
    </w:p>
  </w:footnote>
  <w:footnote w:type="continuationSeparator" w:id="0">
    <w:p w:rsidR="00490332" w:rsidRDefault="00490332" w:rsidP="00A14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F39BF"/>
    <w:multiLevelType w:val="hybridMultilevel"/>
    <w:tmpl w:val="1DDAA99C"/>
    <w:lvl w:ilvl="0" w:tplc="1022468E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0" w:hanging="360"/>
      </w:pPr>
    </w:lvl>
    <w:lvl w:ilvl="2" w:tplc="040C001B" w:tentative="1">
      <w:start w:val="1"/>
      <w:numFmt w:val="lowerRoman"/>
      <w:lvlText w:val="%3."/>
      <w:lvlJc w:val="right"/>
      <w:pPr>
        <w:ind w:left="2850" w:hanging="180"/>
      </w:pPr>
    </w:lvl>
    <w:lvl w:ilvl="3" w:tplc="040C000F" w:tentative="1">
      <w:start w:val="1"/>
      <w:numFmt w:val="decimal"/>
      <w:lvlText w:val="%4."/>
      <w:lvlJc w:val="left"/>
      <w:pPr>
        <w:ind w:left="3570" w:hanging="360"/>
      </w:pPr>
    </w:lvl>
    <w:lvl w:ilvl="4" w:tplc="040C0019" w:tentative="1">
      <w:start w:val="1"/>
      <w:numFmt w:val="lowerLetter"/>
      <w:lvlText w:val="%5."/>
      <w:lvlJc w:val="left"/>
      <w:pPr>
        <w:ind w:left="4290" w:hanging="360"/>
      </w:pPr>
    </w:lvl>
    <w:lvl w:ilvl="5" w:tplc="040C001B" w:tentative="1">
      <w:start w:val="1"/>
      <w:numFmt w:val="lowerRoman"/>
      <w:lvlText w:val="%6."/>
      <w:lvlJc w:val="right"/>
      <w:pPr>
        <w:ind w:left="5010" w:hanging="180"/>
      </w:pPr>
    </w:lvl>
    <w:lvl w:ilvl="6" w:tplc="040C000F" w:tentative="1">
      <w:start w:val="1"/>
      <w:numFmt w:val="decimal"/>
      <w:lvlText w:val="%7."/>
      <w:lvlJc w:val="left"/>
      <w:pPr>
        <w:ind w:left="5730" w:hanging="360"/>
      </w:pPr>
    </w:lvl>
    <w:lvl w:ilvl="7" w:tplc="040C0019" w:tentative="1">
      <w:start w:val="1"/>
      <w:numFmt w:val="lowerLetter"/>
      <w:lvlText w:val="%8."/>
      <w:lvlJc w:val="left"/>
      <w:pPr>
        <w:ind w:left="6450" w:hanging="360"/>
      </w:pPr>
    </w:lvl>
    <w:lvl w:ilvl="8" w:tplc="04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11966D0C"/>
    <w:multiLevelType w:val="hybridMultilevel"/>
    <w:tmpl w:val="3FD2DE6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E7542"/>
    <w:multiLevelType w:val="hybridMultilevel"/>
    <w:tmpl w:val="9496B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F39E3"/>
    <w:multiLevelType w:val="hybridMultilevel"/>
    <w:tmpl w:val="A6602D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E36A4"/>
    <w:multiLevelType w:val="hybridMultilevel"/>
    <w:tmpl w:val="4E2C41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C1"/>
    <w:rsid w:val="00003182"/>
    <w:rsid w:val="000039D3"/>
    <w:rsid w:val="00005062"/>
    <w:rsid w:val="000073F4"/>
    <w:rsid w:val="00014D72"/>
    <w:rsid w:val="000159DB"/>
    <w:rsid w:val="00016F26"/>
    <w:rsid w:val="00024A88"/>
    <w:rsid w:val="00027D9D"/>
    <w:rsid w:val="000311B6"/>
    <w:rsid w:val="00033ADF"/>
    <w:rsid w:val="000424B1"/>
    <w:rsid w:val="00046383"/>
    <w:rsid w:val="00052438"/>
    <w:rsid w:val="00066019"/>
    <w:rsid w:val="00067A06"/>
    <w:rsid w:val="0007006E"/>
    <w:rsid w:val="000717B7"/>
    <w:rsid w:val="000724DB"/>
    <w:rsid w:val="00072A8D"/>
    <w:rsid w:val="000779D2"/>
    <w:rsid w:val="000823C6"/>
    <w:rsid w:val="000830F4"/>
    <w:rsid w:val="00084F18"/>
    <w:rsid w:val="000864D7"/>
    <w:rsid w:val="000908F5"/>
    <w:rsid w:val="00091D80"/>
    <w:rsid w:val="0009330E"/>
    <w:rsid w:val="00093B73"/>
    <w:rsid w:val="000957FA"/>
    <w:rsid w:val="000A1808"/>
    <w:rsid w:val="000A35D7"/>
    <w:rsid w:val="000A4B2D"/>
    <w:rsid w:val="000A5BAC"/>
    <w:rsid w:val="000A6431"/>
    <w:rsid w:val="000A7480"/>
    <w:rsid w:val="000B797C"/>
    <w:rsid w:val="000B7EC5"/>
    <w:rsid w:val="000C2467"/>
    <w:rsid w:val="000C361C"/>
    <w:rsid w:val="000D42BC"/>
    <w:rsid w:val="000D4432"/>
    <w:rsid w:val="000D7106"/>
    <w:rsid w:val="000E06F6"/>
    <w:rsid w:val="000F188B"/>
    <w:rsid w:val="000F3556"/>
    <w:rsid w:val="001031EA"/>
    <w:rsid w:val="00104257"/>
    <w:rsid w:val="00106D83"/>
    <w:rsid w:val="00110809"/>
    <w:rsid w:val="00115989"/>
    <w:rsid w:val="001167A2"/>
    <w:rsid w:val="00123E25"/>
    <w:rsid w:val="001259A9"/>
    <w:rsid w:val="0012604F"/>
    <w:rsid w:val="0014095E"/>
    <w:rsid w:val="00144267"/>
    <w:rsid w:val="00145840"/>
    <w:rsid w:val="00145952"/>
    <w:rsid w:val="001474A5"/>
    <w:rsid w:val="00154CB4"/>
    <w:rsid w:val="00156A78"/>
    <w:rsid w:val="00157A36"/>
    <w:rsid w:val="0016039B"/>
    <w:rsid w:val="0016239B"/>
    <w:rsid w:val="00166DDC"/>
    <w:rsid w:val="0017037B"/>
    <w:rsid w:val="001739BB"/>
    <w:rsid w:val="00176009"/>
    <w:rsid w:val="001810AF"/>
    <w:rsid w:val="00187B10"/>
    <w:rsid w:val="001913B4"/>
    <w:rsid w:val="0019504A"/>
    <w:rsid w:val="001A42B6"/>
    <w:rsid w:val="001A57A0"/>
    <w:rsid w:val="001B1452"/>
    <w:rsid w:val="001B1C3B"/>
    <w:rsid w:val="001B1DF8"/>
    <w:rsid w:val="001B2984"/>
    <w:rsid w:val="001B3174"/>
    <w:rsid w:val="001B3D19"/>
    <w:rsid w:val="001B4766"/>
    <w:rsid w:val="001B63F6"/>
    <w:rsid w:val="001C52FA"/>
    <w:rsid w:val="001C6A38"/>
    <w:rsid w:val="001D365D"/>
    <w:rsid w:val="001D42DE"/>
    <w:rsid w:val="001D50A1"/>
    <w:rsid w:val="001D5E6A"/>
    <w:rsid w:val="001E0DAE"/>
    <w:rsid w:val="001E47C4"/>
    <w:rsid w:val="001E5160"/>
    <w:rsid w:val="001E61AB"/>
    <w:rsid w:val="001F7937"/>
    <w:rsid w:val="00200366"/>
    <w:rsid w:val="00206C2C"/>
    <w:rsid w:val="00210C73"/>
    <w:rsid w:val="00212FA8"/>
    <w:rsid w:val="00217F4A"/>
    <w:rsid w:val="00220A09"/>
    <w:rsid w:val="002339D1"/>
    <w:rsid w:val="00233A45"/>
    <w:rsid w:val="002348D0"/>
    <w:rsid w:val="0024109D"/>
    <w:rsid w:val="00241A6A"/>
    <w:rsid w:val="00251B6A"/>
    <w:rsid w:val="002535D2"/>
    <w:rsid w:val="00263A43"/>
    <w:rsid w:val="00265F34"/>
    <w:rsid w:val="0026702E"/>
    <w:rsid w:val="00270193"/>
    <w:rsid w:val="0027318D"/>
    <w:rsid w:val="002731A8"/>
    <w:rsid w:val="00277FEA"/>
    <w:rsid w:val="0028014E"/>
    <w:rsid w:val="0028022F"/>
    <w:rsid w:val="002812B1"/>
    <w:rsid w:val="00282AF1"/>
    <w:rsid w:val="002831C8"/>
    <w:rsid w:val="0029281E"/>
    <w:rsid w:val="0029790F"/>
    <w:rsid w:val="00297C99"/>
    <w:rsid w:val="002A2307"/>
    <w:rsid w:val="002A4F07"/>
    <w:rsid w:val="002A6AC1"/>
    <w:rsid w:val="002A712B"/>
    <w:rsid w:val="002B1477"/>
    <w:rsid w:val="002B5DF1"/>
    <w:rsid w:val="002B6CE7"/>
    <w:rsid w:val="002C3360"/>
    <w:rsid w:val="002C4483"/>
    <w:rsid w:val="002C4837"/>
    <w:rsid w:val="002C7C13"/>
    <w:rsid w:val="002D0975"/>
    <w:rsid w:val="002D28EB"/>
    <w:rsid w:val="002E0A03"/>
    <w:rsid w:val="002E1EE8"/>
    <w:rsid w:val="002E329F"/>
    <w:rsid w:val="002E3C20"/>
    <w:rsid w:val="002F0E61"/>
    <w:rsid w:val="002F68D2"/>
    <w:rsid w:val="00302A3D"/>
    <w:rsid w:val="00306C72"/>
    <w:rsid w:val="00307776"/>
    <w:rsid w:val="00312D16"/>
    <w:rsid w:val="0031306F"/>
    <w:rsid w:val="00321CAD"/>
    <w:rsid w:val="00331C83"/>
    <w:rsid w:val="00336FA8"/>
    <w:rsid w:val="00340F1A"/>
    <w:rsid w:val="0034261C"/>
    <w:rsid w:val="00342C4D"/>
    <w:rsid w:val="00353730"/>
    <w:rsid w:val="00353B94"/>
    <w:rsid w:val="00360EC2"/>
    <w:rsid w:val="00363F6B"/>
    <w:rsid w:val="00370F53"/>
    <w:rsid w:val="0037147A"/>
    <w:rsid w:val="0038632F"/>
    <w:rsid w:val="00386F9E"/>
    <w:rsid w:val="00390CC0"/>
    <w:rsid w:val="00394BC4"/>
    <w:rsid w:val="00396637"/>
    <w:rsid w:val="0039794C"/>
    <w:rsid w:val="003B0C2D"/>
    <w:rsid w:val="003B6F85"/>
    <w:rsid w:val="003C0848"/>
    <w:rsid w:val="003D3630"/>
    <w:rsid w:val="003D48AB"/>
    <w:rsid w:val="003E5255"/>
    <w:rsid w:val="003E686A"/>
    <w:rsid w:val="003F28DE"/>
    <w:rsid w:val="003F474E"/>
    <w:rsid w:val="003F65F3"/>
    <w:rsid w:val="0040166B"/>
    <w:rsid w:val="004067B8"/>
    <w:rsid w:val="00411CC5"/>
    <w:rsid w:val="00425D2E"/>
    <w:rsid w:val="00431BB8"/>
    <w:rsid w:val="004332E8"/>
    <w:rsid w:val="00434B54"/>
    <w:rsid w:val="00435A73"/>
    <w:rsid w:val="00444361"/>
    <w:rsid w:val="00446083"/>
    <w:rsid w:val="00446E18"/>
    <w:rsid w:val="004515A9"/>
    <w:rsid w:val="004525AB"/>
    <w:rsid w:val="00461743"/>
    <w:rsid w:val="00461BBE"/>
    <w:rsid w:val="004636DB"/>
    <w:rsid w:val="00474334"/>
    <w:rsid w:val="0048435A"/>
    <w:rsid w:val="00490332"/>
    <w:rsid w:val="00496C1A"/>
    <w:rsid w:val="00497533"/>
    <w:rsid w:val="004A517F"/>
    <w:rsid w:val="004A6EE6"/>
    <w:rsid w:val="004B1022"/>
    <w:rsid w:val="004B1E4D"/>
    <w:rsid w:val="004B27F9"/>
    <w:rsid w:val="004B29C7"/>
    <w:rsid w:val="004B5F4F"/>
    <w:rsid w:val="004C2531"/>
    <w:rsid w:val="004C3720"/>
    <w:rsid w:val="004C737B"/>
    <w:rsid w:val="004C7DAB"/>
    <w:rsid w:val="004D0508"/>
    <w:rsid w:val="004D350F"/>
    <w:rsid w:val="004D4757"/>
    <w:rsid w:val="004E3E90"/>
    <w:rsid w:val="004E500C"/>
    <w:rsid w:val="004E5B06"/>
    <w:rsid w:val="004F18F0"/>
    <w:rsid w:val="004F1996"/>
    <w:rsid w:val="004F3F04"/>
    <w:rsid w:val="0050307A"/>
    <w:rsid w:val="005041CD"/>
    <w:rsid w:val="005172BA"/>
    <w:rsid w:val="005207C7"/>
    <w:rsid w:val="00524893"/>
    <w:rsid w:val="0054253A"/>
    <w:rsid w:val="00542A2E"/>
    <w:rsid w:val="00543C4A"/>
    <w:rsid w:val="00553E37"/>
    <w:rsid w:val="00555E9C"/>
    <w:rsid w:val="00565ABD"/>
    <w:rsid w:val="00582B98"/>
    <w:rsid w:val="00582C01"/>
    <w:rsid w:val="00594D92"/>
    <w:rsid w:val="00595D7C"/>
    <w:rsid w:val="005963D1"/>
    <w:rsid w:val="005A1142"/>
    <w:rsid w:val="005A46DA"/>
    <w:rsid w:val="005B7142"/>
    <w:rsid w:val="005C1F0D"/>
    <w:rsid w:val="005E203B"/>
    <w:rsid w:val="005E32DE"/>
    <w:rsid w:val="005F222B"/>
    <w:rsid w:val="005F405C"/>
    <w:rsid w:val="006066E8"/>
    <w:rsid w:val="00607D36"/>
    <w:rsid w:val="00616A87"/>
    <w:rsid w:val="00622D79"/>
    <w:rsid w:val="00625D03"/>
    <w:rsid w:val="006307BA"/>
    <w:rsid w:val="006311FB"/>
    <w:rsid w:val="006330FC"/>
    <w:rsid w:val="00634506"/>
    <w:rsid w:val="00637B4A"/>
    <w:rsid w:val="00643AF5"/>
    <w:rsid w:val="00650937"/>
    <w:rsid w:val="00653FD1"/>
    <w:rsid w:val="0066181E"/>
    <w:rsid w:val="00672A90"/>
    <w:rsid w:val="00674771"/>
    <w:rsid w:val="0067479A"/>
    <w:rsid w:val="0067559C"/>
    <w:rsid w:val="00685288"/>
    <w:rsid w:val="006964D0"/>
    <w:rsid w:val="006A1AC3"/>
    <w:rsid w:val="006A6D07"/>
    <w:rsid w:val="006B0D6C"/>
    <w:rsid w:val="006C61E9"/>
    <w:rsid w:val="006D1C8E"/>
    <w:rsid w:val="006D2F7E"/>
    <w:rsid w:val="006D75C0"/>
    <w:rsid w:val="006D793C"/>
    <w:rsid w:val="006E0D54"/>
    <w:rsid w:val="006F1D61"/>
    <w:rsid w:val="00715992"/>
    <w:rsid w:val="00720C43"/>
    <w:rsid w:val="007274FC"/>
    <w:rsid w:val="007466E5"/>
    <w:rsid w:val="007515FB"/>
    <w:rsid w:val="0075421A"/>
    <w:rsid w:val="007554D2"/>
    <w:rsid w:val="00756D08"/>
    <w:rsid w:val="0076007E"/>
    <w:rsid w:val="007604EE"/>
    <w:rsid w:val="00761423"/>
    <w:rsid w:val="007653A9"/>
    <w:rsid w:val="00765ED1"/>
    <w:rsid w:val="00772348"/>
    <w:rsid w:val="00774512"/>
    <w:rsid w:val="00776CB3"/>
    <w:rsid w:val="00777EF2"/>
    <w:rsid w:val="007801F5"/>
    <w:rsid w:val="0078437E"/>
    <w:rsid w:val="0078506D"/>
    <w:rsid w:val="00785E36"/>
    <w:rsid w:val="007B0287"/>
    <w:rsid w:val="007B2312"/>
    <w:rsid w:val="007C1D1A"/>
    <w:rsid w:val="007C62F4"/>
    <w:rsid w:val="007D20E7"/>
    <w:rsid w:val="007D3AE2"/>
    <w:rsid w:val="007D63C1"/>
    <w:rsid w:val="007D75DD"/>
    <w:rsid w:val="007E061E"/>
    <w:rsid w:val="007E0B3D"/>
    <w:rsid w:val="007E4EF9"/>
    <w:rsid w:val="007E75F9"/>
    <w:rsid w:val="007F1B62"/>
    <w:rsid w:val="007F2645"/>
    <w:rsid w:val="007F6749"/>
    <w:rsid w:val="007F7E47"/>
    <w:rsid w:val="00804085"/>
    <w:rsid w:val="00807D68"/>
    <w:rsid w:val="00811A59"/>
    <w:rsid w:val="00812B01"/>
    <w:rsid w:val="0081386C"/>
    <w:rsid w:val="00822BCF"/>
    <w:rsid w:val="00827BFA"/>
    <w:rsid w:val="00830561"/>
    <w:rsid w:val="00830772"/>
    <w:rsid w:val="008315D9"/>
    <w:rsid w:val="0083444C"/>
    <w:rsid w:val="008375A2"/>
    <w:rsid w:val="00841413"/>
    <w:rsid w:val="0084263B"/>
    <w:rsid w:val="0085036D"/>
    <w:rsid w:val="008537F3"/>
    <w:rsid w:val="008555BF"/>
    <w:rsid w:val="00860EEF"/>
    <w:rsid w:val="0086142A"/>
    <w:rsid w:val="00862DE8"/>
    <w:rsid w:val="008659C3"/>
    <w:rsid w:val="00873A4D"/>
    <w:rsid w:val="00880448"/>
    <w:rsid w:val="008825F1"/>
    <w:rsid w:val="00882EF8"/>
    <w:rsid w:val="008A1A35"/>
    <w:rsid w:val="008A2E36"/>
    <w:rsid w:val="008B4986"/>
    <w:rsid w:val="008B535D"/>
    <w:rsid w:val="008C4BAE"/>
    <w:rsid w:val="008D0F84"/>
    <w:rsid w:val="008E47DA"/>
    <w:rsid w:val="008E76C0"/>
    <w:rsid w:val="008F00C8"/>
    <w:rsid w:val="008F06ED"/>
    <w:rsid w:val="008F4167"/>
    <w:rsid w:val="008F6788"/>
    <w:rsid w:val="009036A2"/>
    <w:rsid w:val="009044EC"/>
    <w:rsid w:val="00914B68"/>
    <w:rsid w:val="00922E0F"/>
    <w:rsid w:val="00925ED1"/>
    <w:rsid w:val="009267B2"/>
    <w:rsid w:val="00927B79"/>
    <w:rsid w:val="00927E13"/>
    <w:rsid w:val="00927F31"/>
    <w:rsid w:val="00930230"/>
    <w:rsid w:val="009433C8"/>
    <w:rsid w:val="009451A9"/>
    <w:rsid w:val="009508DE"/>
    <w:rsid w:val="009523E2"/>
    <w:rsid w:val="00954BAC"/>
    <w:rsid w:val="00965884"/>
    <w:rsid w:val="0097026B"/>
    <w:rsid w:val="00977B72"/>
    <w:rsid w:val="0098610A"/>
    <w:rsid w:val="009869B7"/>
    <w:rsid w:val="00987E3E"/>
    <w:rsid w:val="00991693"/>
    <w:rsid w:val="00992731"/>
    <w:rsid w:val="009A6D68"/>
    <w:rsid w:val="009B17CC"/>
    <w:rsid w:val="009B708F"/>
    <w:rsid w:val="009D3E98"/>
    <w:rsid w:val="009D3FFE"/>
    <w:rsid w:val="009D5683"/>
    <w:rsid w:val="009D671D"/>
    <w:rsid w:val="009E0453"/>
    <w:rsid w:val="009E5A6F"/>
    <w:rsid w:val="009F16B6"/>
    <w:rsid w:val="009F3C40"/>
    <w:rsid w:val="00A0421C"/>
    <w:rsid w:val="00A12650"/>
    <w:rsid w:val="00A13E7C"/>
    <w:rsid w:val="00A1482A"/>
    <w:rsid w:val="00A1483B"/>
    <w:rsid w:val="00A158D8"/>
    <w:rsid w:val="00A329DA"/>
    <w:rsid w:val="00A40237"/>
    <w:rsid w:val="00A441F6"/>
    <w:rsid w:val="00A54E69"/>
    <w:rsid w:val="00A55C63"/>
    <w:rsid w:val="00A55D54"/>
    <w:rsid w:val="00A730B7"/>
    <w:rsid w:val="00A80BFE"/>
    <w:rsid w:val="00A8367C"/>
    <w:rsid w:val="00A87E4D"/>
    <w:rsid w:val="00A90D54"/>
    <w:rsid w:val="00A94A1E"/>
    <w:rsid w:val="00AA1170"/>
    <w:rsid w:val="00AA4166"/>
    <w:rsid w:val="00AB7752"/>
    <w:rsid w:val="00AC1400"/>
    <w:rsid w:val="00AC2296"/>
    <w:rsid w:val="00AC2911"/>
    <w:rsid w:val="00AC2BFF"/>
    <w:rsid w:val="00AC6647"/>
    <w:rsid w:val="00AD379A"/>
    <w:rsid w:val="00AF20AA"/>
    <w:rsid w:val="00AF5F05"/>
    <w:rsid w:val="00AF62A5"/>
    <w:rsid w:val="00B00399"/>
    <w:rsid w:val="00B030F4"/>
    <w:rsid w:val="00B05A4E"/>
    <w:rsid w:val="00B07B65"/>
    <w:rsid w:val="00B11BC3"/>
    <w:rsid w:val="00B17CFD"/>
    <w:rsid w:val="00B20BF8"/>
    <w:rsid w:val="00B23BF6"/>
    <w:rsid w:val="00B25E12"/>
    <w:rsid w:val="00B26E51"/>
    <w:rsid w:val="00B34F38"/>
    <w:rsid w:val="00B42FF3"/>
    <w:rsid w:val="00B479C3"/>
    <w:rsid w:val="00B51E7A"/>
    <w:rsid w:val="00B52ABE"/>
    <w:rsid w:val="00B53916"/>
    <w:rsid w:val="00B54728"/>
    <w:rsid w:val="00B55FA0"/>
    <w:rsid w:val="00B67C33"/>
    <w:rsid w:val="00B733B4"/>
    <w:rsid w:val="00B81895"/>
    <w:rsid w:val="00B82E2A"/>
    <w:rsid w:val="00B87343"/>
    <w:rsid w:val="00B87D12"/>
    <w:rsid w:val="00B95B75"/>
    <w:rsid w:val="00B96CAD"/>
    <w:rsid w:val="00BA6085"/>
    <w:rsid w:val="00BA7FD2"/>
    <w:rsid w:val="00BB6929"/>
    <w:rsid w:val="00BB6DBD"/>
    <w:rsid w:val="00BC2187"/>
    <w:rsid w:val="00BC45F1"/>
    <w:rsid w:val="00BC4CF0"/>
    <w:rsid w:val="00BC67F3"/>
    <w:rsid w:val="00BD25A1"/>
    <w:rsid w:val="00BD71CD"/>
    <w:rsid w:val="00BE0C02"/>
    <w:rsid w:val="00BE72EA"/>
    <w:rsid w:val="00BF04ED"/>
    <w:rsid w:val="00BF44EA"/>
    <w:rsid w:val="00BF6B30"/>
    <w:rsid w:val="00BF7426"/>
    <w:rsid w:val="00C0055A"/>
    <w:rsid w:val="00C02F0E"/>
    <w:rsid w:val="00C03732"/>
    <w:rsid w:val="00C15FEA"/>
    <w:rsid w:val="00C23CA4"/>
    <w:rsid w:val="00C30C61"/>
    <w:rsid w:val="00C318CC"/>
    <w:rsid w:val="00C40A66"/>
    <w:rsid w:val="00C46EBD"/>
    <w:rsid w:val="00C5470F"/>
    <w:rsid w:val="00C600C5"/>
    <w:rsid w:val="00C607C6"/>
    <w:rsid w:val="00C61373"/>
    <w:rsid w:val="00C778F7"/>
    <w:rsid w:val="00C85734"/>
    <w:rsid w:val="00C94F1A"/>
    <w:rsid w:val="00CA6E03"/>
    <w:rsid w:val="00CB65CD"/>
    <w:rsid w:val="00CD2FE3"/>
    <w:rsid w:val="00CD385C"/>
    <w:rsid w:val="00CE5BCB"/>
    <w:rsid w:val="00CE6781"/>
    <w:rsid w:val="00CF1E59"/>
    <w:rsid w:val="00CF4CCB"/>
    <w:rsid w:val="00CF5A25"/>
    <w:rsid w:val="00CF6969"/>
    <w:rsid w:val="00CF714C"/>
    <w:rsid w:val="00D00809"/>
    <w:rsid w:val="00D12BE2"/>
    <w:rsid w:val="00D300D1"/>
    <w:rsid w:val="00D36578"/>
    <w:rsid w:val="00D465B2"/>
    <w:rsid w:val="00D523F5"/>
    <w:rsid w:val="00D53002"/>
    <w:rsid w:val="00D53A45"/>
    <w:rsid w:val="00D55473"/>
    <w:rsid w:val="00D57118"/>
    <w:rsid w:val="00D66A7F"/>
    <w:rsid w:val="00D7173F"/>
    <w:rsid w:val="00D71E77"/>
    <w:rsid w:val="00D760FF"/>
    <w:rsid w:val="00D802CF"/>
    <w:rsid w:val="00D80B61"/>
    <w:rsid w:val="00D84779"/>
    <w:rsid w:val="00D84CFE"/>
    <w:rsid w:val="00D921B0"/>
    <w:rsid w:val="00D969AA"/>
    <w:rsid w:val="00D96AE8"/>
    <w:rsid w:val="00DA40A4"/>
    <w:rsid w:val="00DA6134"/>
    <w:rsid w:val="00DB2D8D"/>
    <w:rsid w:val="00DB4DB5"/>
    <w:rsid w:val="00DC0480"/>
    <w:rsid w:val="00DC35E7"/>
    <w:rsid w:val="00DE0E5F"/>
    <w:rsid w:val="00DF5C02"/>
    <w:rsid w:val="00DF7A7F"/>
    <w:rsid w:val="00E0253E"/>
    <w:rsid w:val="00E05846"/>
    <w:rsid w:val="00E06790"/>
    <w:rsid w:val="00E1264A"/>
    <w:rsid w:val="00E13C0F"/>
    <w:rsid w:val="00E145B2"/>
    <w:rsid w:val="00E15EFE"/>
    <w:rsid w:val="00E214DB"/>
    <w:rsid w:val="00E24B6C"/>
    <w:rsid w:val="00E265FE"/>
    <w:rsid w:val="00E3075E"/>
    <w:rsid w:val="00E32292"/>
    <w:rsid w:val="00E4763F"/>
    <w:rsid w:val="00E507BA"/>
    <w:rsid w:val="00E55BCB"/>
    <w:rsid w:val="00E6279F"/>
    <w:rsid w:val="00E75F94"/>
    <w:rsid w:val="00E80722"/>
    <w:rsid w:val="00E8074F"/>
    <w:rsid w:val="00E86FB3"/>
    <w:rsid w:val="00E87EEF"/>
    <w:rsid w:val="00E91866"/>
    <w:rsid w:val="00EA39C4"/>
    <w:rsid w:val="00EB2C0A"/>
    <w:rsid w:val="00EB7389"/>
    <w:rsid w:val="00EC7EF4"/>
    <w:rsid w:val="00EC7F26"/>
    <w:rsid w:val="00ED72A1"/>
    <w:rsid w:val="00EF07A8"/>
    <w:rsid w:val="00EF0E58"/>
    <w:rsid w:val="00EF27DD"/>
    <w:rsid w:val="00EF3DF9"/>
    <w:rsid w:val="00EF6709"/>
    <w:rsid w:val="00EF7A5A"/>
    <w:rsid w:val="00F26A37"/>
    <w:rsid w:val="00F27A85"/>
    <w:rsid w:val="00F31715"/>
    <w:rsid w:val="00F47C6B"/>
    <w:rsid w:val="00F52A4E"/>
    <w:rsid w:val="00F730BC"/>
    <w:rsid w:val="00F751F3"/>
    <w:rsid w:val="00F7759E"/>
    <w:rsid w:val="00F87514"/>
    <w:rsid w:val="00F87D96"/>
    <w:rsid w:val="00FA407C"/>
    <w:rsid w:val="00FA74E5"/>
    <w:rsid w:val="00FB173D"/>
    <w:rsid w:val="00FB5A7B"/>
    <w:rsid w:val="00FC0DDA"/>
    <w:rsid w:val="00FC2BE4"/>
    <w:rsid w:val="00FC2ED5"/>
    <w:rsid w:val="00FC5CD5"/>
    <w:rsid w:val="00FC6C4B"/>
    <w:rsid w:val="00FC7D19"/>
    <w:rsid w:val="00FD1BAC"/>
    <w:rsid w:val="00FE2037"/>
    <w:rsid w:val="00FE2DB9"/>
    <w:rsid w:val="00FE2F4E"/>
    <w:rsid w:val="00FE5A3C"/>
    <w:rsid w:val="00FE64C3"/>
    <w:rsid w:val="00FF4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34660-5DBD-4828-A1D2-3A58DE65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6DB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46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23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14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482A"/>
  </w:style>
  <w:style w:type="paragraph" w:styleId="Pieddepage">
    <w:name w:val="footer"/>
    <w:basedOn w:val="Normal"/>
    <w:link w:val="PieddepageCar"/>
    <w:uiPriority w:val="99"/>
    <w:unhideWhenUsed/>
    <w:rsid w:val="00A14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482A"/>
  </w:style>
  <w:style w:type="paragraph" w:styleId="Textedebulles">
    <w:name w:val="Balloon Text"/>
    <w:basedOn w:val="Normal"/>
    <w:link w:val="TextedebullesCar"/>
    <w:uiPriority w:val="99"/>
    <w:semiHidden/>
    <w:unhideWhenUsed/>
    <w:rsid w:val="0002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7D9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91D8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D365D"/>
    <w:rPr>
      <w:color w:val="80808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C1D1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C1D1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C1D1A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C1D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C1D1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C1D1A"/>
    <w:rPr>
      <w:vertAlign w:val="superscript"/>
    </w:rPr>
  </w:style>
  <w:style w:type="paragraph" w:customStyle="1" w:styleId="TAMainText">
    <w:name w:val="TA_Main_Text"/>
    <w:basedOn w:val="Normal"/>
    <w:autoRedefine/>
    <w:rsid w:val="00DC048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kern w:val="21"/>
      <w:lang w:val="en-US"/>
    </w:rPr>
  </w:style>
  <w:style w:type="character" w:styleId="Lienhypertexte">
    <w:name w:val="Hyperlink"/>
    <w:basedOn w:val="Policepardfaut"/>
    <w:uiPriority w:val="99"/>
    <w:unhideWhenUsed/>
    <w:rsid w:val="00370F53"/>
    <w:rPr>
      <w:color w:val="0000FF"/>
      <w:u w:val="single"/>
    </w:rPr>
  </w:style>
  <w:style w:type="paragraph" w:styleId="Lgende">
    <w:name w:val="caption"/>
    <w:basedOn w:val="Normal"/>
    <w:next w:val="Normal"/>
    <w:unhideWhenUsed/>
    <w:qFormat/>
    <w:rsid w:val="00370F53"/>
    <w:pPr>
      <w:spacing w:after="200" w:line="240" w:lineRule="auto"/>
      <w:jc w:val="both"/>
    </w:pPr>
    <w:rPr>
      <w:rFonts w:ascii="Times" w:eastAsia="Times New Roman" w:hAnsi="Times" w:cs="Times New Roman"/>
      <w:b/>
      <w:bCs/>
      <w:color w:val="5B9BD5" w:themeColor="accent1"/>
      <w:sz w:val="18"/>
      <w:szCs w:val="18"/>
      <w:lang w:val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C291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4C3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148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1483B"/>
    <w:pPr>
      <w:spacing w:line="240" w:lineRule="auto"/>
    </w:pPr>
    <w:rPr>
      <w:sz w:val="20"/>
      <w:szCs w:val="20"/>
      <w:lang w:val="en-US"/>
    </w:rPr>
  </w:style>
  <w:style w:type="character" w:customStyle="1" w:styleId="CommentaireCar">
    <w:name w:val="Commentaire Car"/>
    <w:basedOn w:val="Policepardfaut"/>
    <w:link w:val="Commentaire"/>
    <w:uiPriority w:val="99"/>
    <w:rsid w:val="00A1483B"/>
    <w:rPr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Zchn"/>
    <w:rsid w:val="00B95B75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Policepardfaut"/>
    <w:link w:val="EndNoteBibliography"/>
    <w:rsid w:val="00B95B75"/>
    <w:rPr>
      <w:rFonts w:ascii="Calibri" w:hAnsi="Calibri" w:cs="Calibri"/>
      <w:noProof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A46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centuation">
    <w:name w:val="Emphasis"/>
    <w:basedOn w:val="Policepardfaut"/>
    <w:uiPriority w:val="20"/>
    <w:qFormat/>
    <w:rsid w:val="00446E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7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533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9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6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3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356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24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5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6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13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6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981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5E331-0C16-4355-9EC1-F90824F0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1027</Words>
  <Characters>5652</Characters>
  <Application>Microsoft Office Word</Application>
  <DocSecurity>0</DocSecurity>
  <Lines>47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Benoit PIRO</cp:lastModifiedBy>
  <cp:revision>2</cp:revision>
  <cp:lastPrinted>2018-11-20T13:23:00Z</cp:lastPrinted>
  <dcterms:created xsi:type="dcterms:W3CDTF">2019-03-22T20:38:00Z</dcterms:created>
  <dcterms:modified xsi:type="dcterms:W3CDTF">2019-03-22T20:38:00Z</dcterms:modified>
</cp:coreProperties>
</file>