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F93E6" w14:textId="4FD166DD" w:rsidR="000A5572" w:rsidRDefault="00C536A5" w:rsidP="000A5572">
      <w:pPr>
        <w:spacing w:line="480" w:lineRule="auto"/>
        <w:jc w:val="center"/>
        <w:rPr>
          <w:b/>
          <w:color w:val="000000" w:themeColor="text1"/>
        </w:rPr>
      </w:pPr>
      <w:r>
        <w:rPr>
          <w:b/>
          <w:color w:val="000000" w:themeColor="text1"/>
        </w:rPr>
        <w:t>Hypotheses</w:t>
      </w:r>
      <w:r w:rsidR="000A5572">
        <w:rPr>
          <w:b/>
          <w:color w:val="000000" w:themeColor="text1"/>
        </w:rPr>
        <w:t xml:space="preserve"> for the dataset of Schleihauf</w:t>
      </w:r>
      <w:r w:rsidR="001A3DAA">
        <w:rPr>
          <w:b/>
          <w:color w:val="000000" w:themeColor="text1"/>
        </w:rPr>
        <w:t>, Michel, &amp; Hoehl:</w:t>
      </w:r>
    </w:p>
    <w:p w14:paraId="04A0A63A" w14:textId="7300B033" w:rsidR="00424433" w:rsidRPr="001A3DAA" w:rsidRDefault="000A5572" w:rsidP="001A3DAA">
      <w:pPr>
        <w:pStyle w:val="NormalWeb"/>
        <w:spacing w:line="480" w:lineRule="auto"/>
        <w:ind w:firstLine="720"/>
        <w:jc w:val="center"/>
        <w:rPr>
          <w:rFonts w:asciiTheme="minorHAnsi" w:hAnsiTheme="minorHAnsi" w:cstheme="minorHAnsi"/>
          <w:b/>
          <w:bCs/>
          <w:color w:val="000000" w:themeColor="text1"/>
          <w:shd w:val="clear" w:color="auto" w:fill="FFFFFF"/>
        </w:rPr>
      </w:pPr>
      <w:r>
        <w:rPr>
          <w:b/>
          <w:color w:val="000000" w:themeColor="text1"/>
        </w:rPr>
        <w:t>“</w:t>
      </w:r>
      <w:r w:rsidR="001A3DAA" w:rsidRPr="00E82AA0">
        <w:rPr>
          <w:rFonts w:asciiTheme="minorHAnsi" w:hAnsiTheme="minorHAnsi" w:cstheme="minorHAnsi"/>
          <w:b/>
          <w:bCs/>
          <w:color w:val="000000" w:themeColor="text1"/>
          <w:shd w:val="clear" w:color="auto" w:fill="FFFFFF"/>
        </w:rPr>
        <w:t>Children and adults distinguish irrelevant from relevant actions in over-imitation tasks – but some irrelevant actions are easier to identify than others</w:t>
      </w:r>
      <w:r>
        <w:rPr>
          <w:b/>
          <w:color w:val="000000" w:themeColor="text1"/>
        </w:rPr>
        <w:t>”</w:t>
      </w:r>
    </w:p>
    <w:p w14:paraId="2301CE22" w14:textId="77777777" w:rsidR="00F275A4" w:rsidRDefault="00F275A4" w:rsidP="0076570B">
      <w:pPr>
        <w:spacing w:line="480" w:lineRule="auto"/>
        <w:ind w:firstLine="720"/>
        <w:rPr>
          <w:rFonts w:cstheme="minorHAnsi"/>
          <w:color w:val="000000" w:themeColor="text1"/>
        </w:rPr>
      </w:pPr>
    </w:p>
    <w:p w14:paraId="1BD54AB2" w14:textId="1C7C68C0" w:rsidR="00F275A4" w:rsidRDefault="00F275A4" w:rsidP="0076570B">
      <w:pPr>
        <w:spacing w:line="480" w:lineRule="auto"/>
        <w:ind w:firstLine="720"/>
        <w:rPr>
          <w:rFonts w:cstheme="minorHAnsi"/>
          <w:color w:val="000000" w:themeColor="text1"/>
        </w:rPr>
      </w:pPr>
      <w:r w:rsidRPr="00F275A4">
        <w:rPr>
          <w:rFonts w:cstheme="minorHAnsi"/>
          <w:color w:val="000000" w:themeColor="text1"/>
        </w:rPr>
        <w:t>With the data of this dataset we tried to answer two questions: First, do these action types differ in terms of how difficult it is to identify them as causally irrelevant? Second, is it easier for adults to identify pseudo-instrumental actions as irrelevant than for children, whereas it is equally easy for both age groups to identify noncontact actions as being nonfunctional?</w:t>
      </w:r>
    </w:p>
    <w:p w14:paraId="34B2A79E" w14:textId="174DB995" w:rsidR="0076570B" w:rsidRPr="00921419" w:rsidRDefault="0076570B" w:rsidP="0076570B">
      <w:pPr>
        <w:spacing w:line="480" w:lineRule="auto"/>
        <w:ind w:firstLine="720"/>
        <w:rPr>
          <w:rFonts w:cstheme="minorHAnsi"/>
          <w:color w:val="000000" w:themeColor="text1"/>
        </w:rPr>
      </w:pPr>
      <w:r w:rsidRPr="00921419">
        <w:rPr>
          <w:rFonts w:cstheme="minorHAnsi"/>
          <w:color w:val="000000" w:themeColor="text1"/>
        </w:rPr>
        <w:t xml:space="preserve">Following our two research questions we formulate two sets of hypotheses: </w:t>
      </w:r>
    </w:p>
    <w:p w14:paraId="44D529B2" w14:textId="09E227AE" w:rsidR="0076570B" w:rsidRPr="00921419" w:rsidRDefault="0076570B" w:rsidP="0076570B">
      <w:pPr>
        <w:spacing w:line="480" w:lineRule="auto"/>
        <w:rPr>
          <w:rFonts w:cstheme="minorHAnsi"/>
          <w:color w:val="000000" w:themeColor="text1"/>
        </w:rPr>
      </w:pPr>
      <w:r w:rsidRPr="00921419">
        <w:rPr>
          <w:rFonts w:cstheme="minorHAnsi"/>
          <w:color w:val="000000" w:themeColor="text1"/>
        </w:rPr>
        <w:t xml:space="preserve">The first set of hypotheses assumes that children and adults differ in their ability to identify different types of irrelevant actions as being irrelevant. Assuming that </w:t>
      </w:r>
      <w:r w:rsidRPr="00921419">
        <w:rPr>
          <w:rFonts w:cstheme="minorHAnsi"/>
        </w:rPr>
        <w:t xml:space="preserve">it is easy for adults to identify pseudo-instrumental actions as irrelevant while children tend to confuse them </w:t>
      </w:r>
      <w:r>
        <w:rPr>
          <w:rFonts w:cstheme="minorHAnsi"/>
        </w:rPr>
        <w:t>with</w:t>
      </w:r>
      <w:r w:rsidRPr="00921419">
        <w:rPr>
          <w:rFonts w:cstheme="minorHAnsi"/>
        </w:rPr>
        <w:t xml:space="preserve"> relevant</w:t>
      </w:r>
      <w:r>
        <w:rPr>
          <w:rFonts w:cstheme="minorHAnsi"/>
        </w:rPr>
        <w:t xml:space="preserve"> actions</w:t>
      </w:r>
      <w:r w:rsidRPr="00921419">
        <w:rPr>
          <w:rFonts w:cstheme="minorHAnsi"/>
        </w:rPr>
        <w:t xml:space="preserve">, we expect different patterns in the looking preferences between children and adults for some action combinations. More precisely, when demonstrating a relevant and a pseudo-instrumental action simultaneously, adults should focus on the relevant action, while children might be confused about which action is necessary and focus on both of them equally. If both types of irrelevant actions, pseudo-instrumental action and noncontact action, are demonstrated simultaneously, adults should be able to notice that both demonstrated actions are irrelevant and focus on both of them equally, while young children might </w:t>
      </w:r>
      <w:r>
        <w:rPr>
          <w:rFonts w:cstheme="minorHAnsi"/>
        </w:rPr>
        <w:t>misinterpret</w:t>
      </w:r>
      <w:r w:rsidRPr="00921419">
        <w:rPr>
          <w:rFonts w:cstheme="minorHAnsi"/>
        </w:rPr>
        <w:t xml:space="preserve"> pseudo-instrumental actions as being relevant and therefore prefer looking at them. When </w:t>
      </w:r>
      <w:r w:rsidRPr="00921419">
        <w:rPr>
          <w:rFonts w:cstheme="minorHAnsi"/>
        </w:rPr>
        <w:lastRenderedPageBreak/>
        <w:t xml:space="preserve">seeing a relevant action paired with a noncontact action, adults and children should have a clear preference to focus on the relevant action, because both should be able to recognize </w:t>
      </w:r>
      <w:r>
        <w:rPr>
          <w:rFonts w:cstheme="minorHAnsi"/>
        </w:rPr>
        <w:t>quickly</w:t>
      </w:r>
      <w:r w:rsidRPr="00921419">
        <w:rPr>
          <w:rFonts w:cstheme="minorHAnsi"/>
        </w:rPr>
        <w:t xml:space="preserve"> that the noncontact action is not relevant for the goal. If participants simultaneously see two actions which are of the same action type, neither children nor adults should have clear preferences for either one over the other action. </w:t>
      </w:r>
    </w:p>
    <w:p w14:paraId="6619E2B9" w14:textId="77777777" w:rsidR="00AE6FDB" w:rsidRDefault="00AE6FDB" w:rsidP="00AE6FDB">
      <w:pPr>
        <w:spacing w:line="480" w:lineRule="auto"/>
        <w:ind w:firstLine="720"/>
        <w:rPr>
          <w:rFonts w:cstheme="minorHAnsi"/>
          <w:color w:val="000000" w:themeColor="text1"/>
        </w:rPr>
      </w:pPr>
      <w:r>
        <w:rPr>
          <w:rFonts w:cstheme="minorHAnsi"/>
          <w:color w:val="000000" w:themeColor="text1"/>
        </w:rPr>
        <w:t xml:space="preserve">The second set of hypotheses assumes that both, children and adults, have problems to identify pseudo-instrumental actions as being irrelevant, while it is easy for both age groups to </w:t>
      </w:r>
      <w:r w:rsidRPr="00FF468C">
        <w:rPr>
          <w:rFonts w:cstheme="minorHAnsi"/>
          <w:color w:val="000000" w:themeColor="text1"/>
        </w:rPr>
        <w:t xml:space="preserve">recognize </w:t>
      </w:r>
      <w:r>
        <w:rPr>
          <w:rFonts w:cstheme="minorHAnsi"/>
          <w:color w:val="000000" w:themeColor="text1"/>
        </w:rPr>
        <w:t xml:space="preserve">the nonfunctionality of </w:t>
      </w:r>
      <w:r w:rsidRPr="00FF468C">
        <w:rPr>
          <w:rFonts w:cstheme="minorHAnsi"/>
          <w:color w:val="000000" w:themeColor="text1"/>
        </w:rPr>
        <w:t>noncontact actions</w:t>
      </w:r>
      <w:r>
        <w:rPr>
          <w:rFonts w:cstheme="minorHAnsi"/>
          <w:color w:val="000000" w:themeColor="text1"/>
        </w:rPr>
        <w:t xml:space="preserve">. Here, we hypothesize that participants </w:t>
      </w:r>
      <w:r w:rsidRPr="00FF468C">
        <w:rPr>
          <w:rFonts w:cstheme="minorHAnsi"/>
          <w:color w:val="000000" w:themeColor="text1"/>
        </w:rPr>
        <w:t xml:space="preserve">have clear looking preferences for </w:t>
      </w:r>
      <w:r>
        <w:rPr>
          <w:rFonts w:cstheme="minorHAnsi"/>
          <w:color w:val="000000" w:themeColor="text1"/>
        </w:rPr>
        <w:t>a</w:t>
      </w:r>
      <w:r w:rsidRPr="00FF468C">
        <w:rPr>
          <w:rFonts w:cstheme="minorHAnsi"/>
          <w:color w:val="000000" w:themeColor="text1"/>
        </w:rPr>
        <w:t xml:space="preserve"> relevant action only when it is paired with</w:t>
      </w:r>
      <w:r>
        <w:rPr>
          <w:rFonts w:cstheme="minorHAnsi"/>
          <w:color w:val="000000" w:themeColor="text1"/>
        </w:rPr>
        <w:t xml:space="preserve"> a</w:t>
      </w:r>
      <w:r w:rsidRPr="00FF468C">
        <w:rPr>
          <w:rFonts w:cstheme="minorHAnsi"/>
          <w:color w:val="000000" w:themeColor="text1"/>
        </w:rPr>
        <w:t xml:space="preserve"> noncontact action, but not when it is paired with </w:t>
      </w:r>
      <w:r>
        <w:rPr>
          <w:rFonts w:cstheme="minorHAnsi"/>
          <w:color w:val="000000" w:themeColor="text1"/>
        </w:rPr>
        <w:t xml:space="preserve">a </w:t>
      </w:r>
      <w:r w:rsidRPr="00FF468C">
        <w:rPr>
          <w:rFonts w:cstheme="minorHAnsi"/>
          <w:color w:val="000000" w:themeColor="text1"/>
        </w:rPr>
        <w:t xml:space="preserve">pseudo-instrumental action. Similarly, if participants are likely to </w:t>
      </w:r>
      <w:r>
        <w:rPr>
          <w:rFonts w:cstheme="minorHAnsi"/>
          <w:color w:val="000000" w:themeColor="text1"/>
        </w:rPr>
        <w:t>misinterpret</w:t>
      </w:r>
      <w:r w:rsidRPr="00FF468C">
        <w:rPr>
          <w:rFonts w:cstheme="minorHAnsi"/>
          <w:color w:val="000000" w:themeColor="text1"/>
        </w:rPr>
        <w:t xml:space="preserve"> pseudo-instrumental actions</w:t>
      </w:r>
      <w:r>
        <w:rPr>
          <w:rFonts w:cstheme="minorHAnsi"/>
          <w:color w:val="000000" w:themeColor="text1"/>
        </w:rPr>
        <w:t xml:space="preserve"> but not noncontact actions</w:t>
      </w:r>
      <w:r w:rsidRPr="00FF468C">
        <w:rPr>
          <w:rFonts w:cstheme="minorHAnsi"/>
          <w:color w:val="000000" w:themeColor="text1"/>
        </w:rPr>
        <w:t xml:space="preserve"> as being relevant, they should have a preference for pseudo-instrumental actions when paired with noncontact actions. No clear looking </w:t>
      </w:r>
      <w:r w:rsidRPr="00E82AA0">
        <w:rPr>
          <w:rFonts w:cstheme="minorHAnsi"/>
          <w:color w:val="000000" w:themeColor="text1"/>
        </w:rPr>
        <w:t>preferences are expected when two actions of the same action type are presented simultaneously</w:t>
      </w:r>
      <w:r>
        <w:rPr>
          <w:rFonts w:cstheme="minorHAnsi"/>
          <w:color w:val="000000" w:themeColor="text1"/>
        </w:rPr>
        <w:t>. In sum, w</w:t>
      </w:r>
      <w:r w:rsidRPr="00691B62">
        <w:rPr>
          <w:rFonts w:cstheme="minorHAnsi"/>
          <w:color w:val="000000" w:themeColor="text1"/>
        </w:rPr>
        <w:t>e hypothesized th</w:t>
      </w:r>
      <w:r>
        <w:rPr>
          <w:rFonts w:cstheme="minorHAnsi"/>
          <w:color w:val="000000" w:themeColor="text1"/>
        </w:rPr>
        <w:t xml:space="preserve">at the looking preferences within </w:t>
      </w:r>
      <w:r w:rsidRPr="00691B62">
        <w:rPr>
          <w:rFonts w:cstheme="minorHAnsi"/>
          <w:color w:val="000000" w:themeColor="text1"/>
        </w:rPr>
        <w:t xml:space="preserve">the action combinations </w:t>
      </w:r>
      <w:r w:rsidRPr="00691B62">
        <w:rPr>
          <w:rFonts w:cstheme="minorHAnsi"/>
          <w:i/>
          <w:iCs/>
          <w:color w:val="000000" w:themeColor="text1"/>
        </w:rPr>
        <w:t>relevant – noncontact</w:t>
      </w:r>
      <w:r w:rsidRPr="00691B62">
        <w:rPr>
          <w:rFonts w:cstheme="minorHAnsi"/>
          <w:color w:val="000000" w:themeColor="text1"/>
        </w:rPr>
        <w:t xml:space="preserve"> (R-NC) and </w:t>
      </w:r>
      <w:r w:rsidRPr="00691B62">
        <w:rPr>
          <w:rFonts w:cstheme="minorHAnsi"/>
          <w:i/>
          <w:iCs/>
          <w:color w:val="000000" w:themeColor="text1"/>
        </w:rPr>
        <w:t>pseudo-instrumental – noncontact</w:t>
      </w:r>
      <w:r w:rsidRPr="00691B62">
        <w:rPr>
          <w:rFonts w:cstheme="minorHAnsi"/>
          <w:color w:val="000000" w:themeColor="text1"/>
        </w:rPr>
        <w:t xml:space="preserve"> (PI-NC) should be </w:t>
      </w:r>
      <w:r>
        <w:rPr>
          <w:rFonts w:cstheme="minorHAnsi"/>
          <w:color w:val="000000" w:themeColor="text1"/>
        </w:rPr>
        <w:t xml:space="preserve">above chance level and be </w:t>
      </w:r>
      <w:r w:rsidRPr="00691B62">
        <w:rPr>
          <w:rFonts w:cstheme="minorHAnsi"/>
          <w:color w:val="000000" w:themeColor="text1"/>
        </w:rPr>
        <w:t xml:space="preserve">significantly </w:t>
      </w:r>
      <w:r>
        <w:rPr>
          <w:rFonts w:cstheme="minorHAnsi"/>
          <w:color w:val="000000" w:themeColor="text1"/>
        </w:rPr>
        <w:t>stronger</w:t>
      </w:r>
      <w:r w:rsidRPr="00691B62">
        <w:rPr>
          <w:rFonts w:cstheme="minorHAnsi"/>
          <w:color w:val="000000" w:themeColor="text1"/>
        </w:rPr>
        <w:t xml:space="preserve"> than the </w:t>
      </w:r>
      <w:r>
        <w:rPr>
          <w:rFonts w:cstheme="minorHAnsi"/>
          <w:color w:val="000000" w:themeColor="text1"/>
        </w:rPr>
        <w:t>looking preferences within the</w:t>
      </w:r>
      <w:r w:rsidRPr="00691B62">
        <w:rPr>
          <w:rFonts w:cstheme="minorHAnsi"/>
          <w:color w:val="000000" w:themeColor="text1"/>
        </w:rPr>
        <w:t xml:space="preserve"> action combination</w:t>
      </w:r>
      <w:r>
        <w:rPr>
          <w:rFonts w:cstheme="minorHAnsi"/>
          <w:color w:val="000000" w:themeColor="text1"/>
        </w:rPr>
        <w:t>s</w:t>
      </w:r>
      <w:r w:rsidRPr="00691B62">
        <w:rPr>
          <w:rFonts w:cstheme="minorHAnsi"/>
          <w:color w:val="000000" w:themeColor="text1"/>
        </w:rPr>
        <w:t xml:space="preserve"> </w:t>
      </w:r>
      <w:r w:rsidRPr="00691B62">
        <w:rPr>
          <w:rFonts w:cstheme="minorHAnsi"/>
          <w:i/>
          <w:iCs/>
          <w:color w:val="000000" w:themeColor="text1"/>
        </w:rPr>
        <w:t xml:space="preserve">relevant –pseudo-instrumental </w:t>
      </w:r>
      <w:r w:rsidRPr="00691B62">
        <w:rPr>
          <w:rFonts w:cstheme="minorHAnsi"/>
          <w:color w:val="000000" w:themeColor="text1"/>
        </w:rPr>
        <w:t xml:space="preserve">(R-PI) and </w:t>
      </w:r>
      <w:r w:rsidRPr="00691B62">
        <w:rPr>
          <w:rFonts w:cstheme="minorHAnsi"/>
          <w:i/>
          <w:iCs/>
          <w:color w:val="000000" w:themeColor="text1"/>
        </w:rPr>
        <w:t>same action type</w:t>
      </w:r>
      <w:r>
        <w:rPr>
          <w:rFonts w:cstheme="minorHAnsi"/>
          <w:color w:val="000000" w:themeColor="text1"/>
        </w:rPr>
        <w:t xml:space="preserve"> </w:t>
      </w:r>
      <w:r>
        <w:rPr>
          <w:rFonts w:cstheme="minorHAnsi"/>
        </w:rPr>
        <w:t>(see Figure 2).</w:t>
      </w:r>
    </w:p>
    <w:p w14:paraId="5F6805C8" w14:textId="77777777" w:rsidR="0076570B" w:rsidRPr="00921419" w:rsidRDefault="0076570B" w:rsidP="0076570B">
      <w:pPr>
        <w:pStyle w:val="NormalWeb"/>
        <w:spacing w:line="480" w:lineRule="auto"/>
        <w:ind w:firstLine="700"/>
        <w:rPr>
          <w:rFonts w:asciiTheme="minorHAnsi" w:hAnsiTheme="minorHAnsi" w:cstheme="minorHAnsi"/>
          <w:color w:val="000000" w:themeColor="text1"/>
        </w:rPr>
      </w:pPr>
    </w:p>
    <w:p w14:paraId="24759680" w14:textId="77777777" w:rsidR="0076570B" w:rsidRPr="00921419" w:rsidRDefault="0076570B" w:rsidP="009450A1">
      <w:pPr>
        <w:pStyle w:val="CommentText"/>
        <w:spacing w:line="480" w:lineRule="auto"/>
        <w:ind w:firstLine="700"/>
        <w:rPr>
          <w:rFonts w:eastAsia="Times New Roman" w:cstheme="minorHAnsi"/>
          <w:color w:val="000000" w:themeColor="text1"/>
          <w:sz w:val="24"/>
          <w:szCs w:val="24"/>
          <w:shd w:val="clear" w:color="auto" w:fill="FFFFFF"/>
        </w:rPr>
      </w:pPr>
    </w:p>
    <w:p w14:paraId="426DAD5D" w14:textId="77777777" w:rsidR="00424433" w:rsidRPr="000A5572" w:rsidRDefault="00424433"/>
    <w:sectPr w:rsidR="00424433" w:rsidRPr="000A5572" w:rsidSect="008A1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72"/>
    <w:rsid w:val="000A5572"/>
    <w:rsid w:val="00180EB5"/>
    <w:rsid w:val="001A3DAA"/>
    <w:rsid w:val="00424433"/>
    <w:rsid w:val="0076570B"/>
    <w:rsid w:val="008A1935"/>
    <w:rsid w:val="009450A1"/>
    <w:rsid w:val="009C5F41"/>
    <w:rsid w:val="009D22B3"/>
    <w:rsid w:val="00AE6FDB"/>
    <w:rsid w:val="00BE2605"/>
    <w:rsid w:val="00C0159F"/>
    <w:rsid w:val="00C37CE0"/>
    <w:rsid w:val="00C536A5"/>
    <w:rsid w:val="00E8146B"/>
    <w:rsid w:val="00EF627B"/>
    <w:rsid w:val="00F2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E2A2DF"/>
  <w15:chartTrackingRefBased/>
  <w15:docId w15:val="{D12B4A70-777A-8746-9E6A-28B7D53E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5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3DA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9450A1"/>
    <w:rPr>
      <w:sz w:val="20"/>
      <w:szCs w:val="20"/>
    </w:rPr>
  </w:style>
  <w:style w:type="character" w:customStyle="1" w:styleId="CommentTextChar">
    <w:name w:val="Comment Text Char"/>
    <w:basedOn w:val="DefaultParagraphFont"/>
    <w:link w:val="CommentText"/>
    <w:uiPriority w:val="99"/>
    <w:rsid w:val="009450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12957">
      <w:bodyDiv w:val="1"/>
      <w:marLeft w:val="0"/>
      <w:marRight w:val="0"/>
      <w:marTop w:val="0"/>
      <w:marBottom w:val="0"/>
      <w:divBdr>
        <w:top w:val="none" w:sz="0" w:space="0" w:color="auto"/>
        <w:left w:val="none" w:sz="0" w:space="0" w:color="auto"/>
        <w:bottom w:val="none" w:sz="0" w:space="0" w:color="auto"/>
        <w:right w:val="none" w:sz="0" w:space="0" w:color="auto"/>
      </w:divBdr>
    </w:div>
    <w:div w:id="171186420">
      <w:bodyDiv w:val="1"/>
      <w:marLeft w:val="0"/>
      <w:marRight w:val="0"/>
      <w:marTop w:val="0"/>
      <w:marBottom w:val="0"/>
      <w:divBdr>
        <w:top w:val="none" w:sz="0" w:space="0" w:color="auto"/>
        <w:left w:val="none" w:sz="0" w:space="0" w:color="auto"/>
        <w:bottom w:val="none" w:sz="0" w:space="0" w:color="auto"/>
        <w:right w:val="none" w:sz="0" w:space="0" w:color="auto"/>
      </w:divBdr>
    </w:div>
    <w:div w:id="275675467">
      <w:bodyDiv w:val="1"/>
      <w:marLeft w:val="0"/>
      <w:marRight w:val="0"/>
      <w:marTop w:val="0"/>
      <w:marBottom w:val="0"/>
      <w:divBdr>
        <w:top w:val="none" w:sz="0" w:space="0" w:color="auto"/>
        <w:left w:val="none" w:sz="0" w:space="0" w:color="auto"/>
        <w:bottom w:val="none" w:sz="0" w:space="0" w:color="auto"/>
        <w:right w:val="none" w:sz="0" w:space="0" w:color="auto"/>
      </w:divBdr>
    </w:div>
    <w:div w:id="357202437">
      <w:bodyDiv w:val="1"/>
      <w:marLeft w:val="0"/>
      <w:marRight w:val="0"/>
      <w:marTop w:val="0"/>
      <w:marBottom w:val="0"/>
      <w:divBdr>
        <w:top w:val="none" w:sz="0" w:space="0" w:color="auto"/>
        <w:left w:val="none" w:sz="0" w:space="0" w:color="auto"/>
        <w:bottom w:val="none" w:sz="0" w:space="0" w:color="auto"/>
        <w:right w:val="none" w:sz="0" w:space="0" w:color="auto"/>
      </w:divBdr>
    </w:div>
    <w:div w:id="415060288">
      <w:bodyDiv w:val="1"/>
      <w:marLeft w:val="0"/>
      <w:marRight w:val="0"/>
      <w:marTop w:val="0"/>
      <w:marBottom w:val="0"/>
      <w:divBdr>
        <w:top w:val="none" w:sz="0" w:space="0" w:color="auto"/>
        <w:left w:val="none" w:sz="0" w:space="0" w:color="auto"/>
        <w:bottom w:val="none" w:sz="0" w:space="0" w:color="auto"/>
        <w:right w:val="none" w:sz="0" w:space="0" w:color="auto"/>
      </w:divBdr>
    </w:div>
    <w:div w:id="432897570">
      <w:bodyDiv w:val="1"/>
      <w:marLeft w:val="0"/>
      <w:marRight w:val="0"/>
      <w:marTop w:val="0"/>
      <w:marBottom w:val="0"/>
      <w:divBdr>
        <w:top w:val="none" w:sz="0" w:space="0" w:color="auto"/>
        <w:left w:val="none" w:sz="0" w:space="0" w:color="auto"/>
        <w:bottom w:val="none" w:sz="0" w:space="0" w:color="auto"/>
        <w:right w:val="none" w:sz="0" w:space="0" w:color="auto"/>
      </w:divBdr>
    </w:div>
    <w:div w:id="445193519">
      <w:bodyDiv w:val="1"/>
      <w:marLeft w:val="0"/>
      <w:marRight w:val="0"/>
      <w:marTop w:val="0"/>
      <w:marBottom w:val="0"/>
      <w:divBdr>
        <w:top w:val="none" w:sz="0" w:space="0" w:color="auto"/>
        <w:left w:val="none" w:sz="0" w:space="0" w:color="auto"/>
        <w:bottom w:val="none" w:sz="0" w:space="0" w:color="auto"/>
        <w:right w:val="none" w:sz="0" w:space="0" w:color="auto"/>
      </w:divBdr>
    </w:div>
    <w:div w:id="509683151">
      <w:bodyDiv w:val="1"/>
      <w:marLeft w:val="0"/>
      <w:marRight w:val="0"/>
      <w:marTop w:val="0"/>
      <w:marBottom w:val="0"/>
      <w:divBdr>
        <w:top w:val="none" w:sz="0" w:space="0" w:color="auto"/>
        <w:left w:val="none" w:sz="0" w:space="0" w:color="auto"/>
        <w:bottom w:val="none" w:sz="0" w:space="0" w:color="auto"/>
        <w:right w:val="none" w:sz="0" w:space="0" w:color="auto"/>
      </w:divBdr>
    </w:div>
    <w:div w:id="519635115">
      <w:bodyDiv w:val="1"/>
      <w:marLeft w:val="0"/>
      <w:marRight w:val="0"/>
      <w:marTop w:val="0"/>
      <w:marBottom w:val="0"/>
      <w:divBdr>
        <w:top w:val="none" w:sz="0" w:space="0" w:color="auto"/>
        <w:left w:val="none" w:sz="0" w:space="0" w:color="auto"/>
        <w:bottom w:val="none" w:sz="0" w:space="0" w:color="auto"/>
        <w:right w:val="none" w:sz="0" w:space="0" w:color="auto"/>
      </w:divBdr>
    </w:div>
    <w:div w:id="1053040272">
      <w:bodyDiv w:val="1"/>
      <w:marLeft w:val="0"/>
      <w:marRight w:val="0"/>
      <w:marTop w:val="0"/>
      <w:marBottom w:val="0"/>
      <w:divBdr>
        <w:top w:val="none" w:sz="0" w:space="0" w:color="auto"/>
        <w:left w:val="none" w:sz="0" w:space="0" w:color="auto"/>
        <w:bottom w:val="none" w:sz="0" w:space="0" w:color="auto"/>
        <w:right w:val="none" w:sz="0" w:space="0" w:color="auto"/>
      </w:divBdr>
    </w:div>
    <w:div w:id="1432122120">
      <w:bodyDiv w:val="1"/>
      <w:marLeft w:val="0"/>
      <w:marRight w:val="0"/>
      <w:marTop w:val="0"/>
      <w:marBottom w:val="0"/>
      <w:divBdr>
        <w:top w:val="none" w:sz="0" w:space="0" w:color="auto"/>
        <w:left w:val="none" w:sz="0" w:space="0" w:color="auto"/>
        <w:bottom w:val="none" w:sz="0" w:space="0" w:color="auto"/>
        <w:right w:val="none" w:sz="0" w:space="0" w:color="auto"/>
      </w:divBdr>
    </w:div>
    <w:div w:id="1571119101">
      <w:bodyDiv w:val="1"/>
      <w:marLeft w:val="0"/>
      <w:marRight w:val="0"/>
      <w:marTop w:val="0"/>
      <w:marBottom w:val="0"/>
      <w:divBdr>
        <w:top w:val="none" w:sz="0" w:space="0" w:color="auto"/>
        <w:left w:val="none" w:sz="0" w:space="0" w:color="auto"/>
        <w:bottom w:val="none" w:sz="0" w:space="0" w:color="auto"/>
        <w:right w:val="none" w:sz="0" w:space="0" w:color="auto"/>
      </w:divBdr>
    </w:div>
    <w:div w:id="2104180119">
      <w:bodyDiv w:val="1"/>
      <w:marLeft w:val="0"/>
      <w:marRight w:val="0"/>
      <w:marTop w:val="0"/>
      <w:marBottom w:val="0"/>
      <w:divBdr>
        <w:top w:val="none" w:sz="0" w:space="0" w:color="auto"/>
        <w:left w:val="none" w:sz="0" w:space="0" w:color="auto"/>
        <w:bottom w:val="none" w:sz="0" w:space="0" w:color="auto"/>
        <w:right w:val="none" w:sz="0" w:space="0" w:color="auto"/>
      </w:divBdr>
    </w:div>
    <w:div w:id="212129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476</Words>
  <Characters>2776</Characters>
  <Application>Microsoft Office Word</Application>
  <DocSecurity>0</DocSecurity>
  <Lines>39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Schleihauf</dc:creator>
  <cp:keywords/>
  <dc:description/>
  <cp:lastModifiedBy>Hanna Schleihauf</cp:lastModifiedBy>
  <cp:revision>8</cp:revision>
  <dcterms:created xsi:type="dcterms:W3CDTF">2019-10-21T17:26:00Z</dcterms:created>
  <dcterms:modified xsi:type="dcterms:W3CDTF">2020-08-03T22:53:00Z</dcterms:modified>
</cp:coreProperties>
</file>