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F8ADE" w14:textId="77777777" w:rsidR="00F40E6B" w:rsidRPr="00F40E6B" w:rsidRDefault="00F40E6B" w:rsidP="00F40E6B">
      <w:pPr>
        <w:jc w:val="center"/>
        <w:rPr>
          <w:b/>
          <w:sz w:val="22"/>
        </w:rPr>
      </w:pPr>
      <w:r w:rsidRPr="00F40E6B">
        <w:rPr>
          <w:b/>
          <w:sz w:val="22"/>
        </w:rPr>
        <w:t xml:space="preserve">Setting the environmental performance threshold for diverting residual streams towards </w:t>
      </w:r>
      <w:proofErr w:type="spellStart"/>
      <w:r w:rsidRPr="00F40E6B">
        <w:rPr>
          <w:b/>
          <w:sz w:val="22"/>
        </w:rPr>
        <w:t>bioeconomy</w:t>
      </w:r>
      <w:proofErr w:type="spellEnd"/>
      <w:r w:rsidRPr="00F40E6B">
        <w:rPr>
          <w:b/>
          <w:sz w:val="22"/>
        </w:rPr>
        <w:t xml:space="preserve"> strategies</w:t>
      </w:r>
    </w:p>
    <w:p w14:paraId="1342D7A9" w14:textId="77777777" w:rsidR="00C133C3" w:rsidRDefault="00C133C3" w:rsidP="00C133C3">
      <w:pPr>
        <w:pStyle w:val="Titre"/>
      </w:pPr>
      <w:r>
        <w:t xml:space="preserve">SI – II </w:t>
      </w:r>
    </w:p>
    <w:p w14:paraId="51B60184" w14:textId="61D3BE92" w:rsidR="000065BD" w:rsidRDefault="000065BD" w:rsidP="00C133C3">
      <w:pPr>
        <w:pStyle w:val="Titre"/>
      </w:pPr>
      <w:r>
        <w:t>Dataset on characterization, quantity and current use of French residual biomasses</w:t>
      </w:r>
    </w:p>
    <w:p w14:paraId="0A171FF2" w14:textId="77777777" w:rsidR="00C133C3" w:rsidRPr="006203F4" w:rsidRDefault="00C133C3" w:rsidP="00C133C3">
      <w:pPr>
        <w:pStyle w:val="Sous-titre"/>
        <w:rPr>
          <w:lang w:val="en-US"/>
        </w:rPr>
      </w:pPr>
    </w:p>
    <w:p w14:paraId="56994259" w14:textId="77777777" w:rsidR="00F40E6B" w:rsidRPr="00F40E6B" w:rsidRDefault="00F40E6B" w:rsidP="00F40E6B">
      <w:pPr>
        <w:jc w:val="center"/>
        <w:rPr>
          <w:sz w:val="22"/>
          <w:vertAlign w:val="superscript"/>
          <w:lang w:val="fr-FR"/>
        </w:rPr>
      </w:pPr>
      <w:r w:rsidRPr="00F40E6B">
        <w:rPr>
          <w:sz w:val="22"/>
          <w:lang w:val="fr-FR"/>
        </w:rPr>
        <w:t>U. Javourez</w:t>
      </w:r>
      <w:r w:rsidRPr="00F40E6B">
        <w:rPr>
          <w:sz w:val="22"/>
          <w:vertAlign w:val="superscript"/>
          <w:lang w:val="fr-FR"/>
        </w:rPr>
        <w:t>1</w:t>
      </w:r>
      <w:r w:rsidRPr="00F40E6B">
        <w:rPr>
          <w:sz w:val="22"/>
          <w:lang w:val="fr-FR"/>
        </w:rPr>
        <w:t>, S.K. Karan</w:t>
      </w:r>
      <w:r w:rsidRPr="00F40E6B">
        <w:rPr>
          <w:sz w:val="22"/>
          <w:vertAlign w:val="superscript"/>
          <w:lang w:val="fr-FR"/>
        </w:rPr>
        <w:t>1,2</w:t>
      </w:r>
      <w:r w:rsidRPr="00F40E6B">
        <w:rPr>
          <w:sz w:val="22"/>
          <w:lang w:val="fr-FR"/>
        </w:rPr>
        <w:t>, L. Hamelin</w:t>
      </w:r>
      <w:proofErr w:type="gramStart"/>
      <w:r w:rsidRPr="00F40E6B">
        <w:rPr>
          <w:sz w:val="22"/>
          <w:vertAlign w:val="superscript"/>
          <w:lang w:val="fr-FR"/>
        </w:rPr>
        <w:t>1,*</w:t>
      </w:r>
      <w:proofErr w:type="gramEnd"/>
    </w:p>
    <w:p w14:paraId="2A24718D" w14:textId="77777777" w:rsidR="00F40E6B" w:rsidRPr="00F40E6B" w:rsidRDefault="00F40E6B" w:rsidP="00F40E6B">
      <w:pPr>
        <w:jc w:val="center"/>
        <w:rPr>
          <w:sz w:val="22"/>
          <w:lang w:val="fr-FR"/>
        </w:rPr>
      </w:pPr>
      <w:bookmarkStart w:id="0" w:name="_GoBack"/>
      <w:bookmarkEnd w:id="0"/>
    </w:p>
    <w:p w14:paraId="5324E5F8" w14:textId="77777777" w:rsidR="00F40E6B" w:rsidRPr="00F40E6B" w:rsidRDefault="00F40E6B" w:rsidP="00F40E6B">
      <w:pPr>
        <w:jc w:val="center"/>
        <w:rPr>
          <w:sz w:val="22"/>
          <w:lang w:val="fr-FR"/>
        </w:rPr>
      </w:pPr>
      <w:r w:rsidRPr="00F40E6B">
        <w:rPr>
          <w:sz w:val="22"/>
          <w:vertAlign w:val="superscript"/>
          <w:lang w:val="fr-FR"/>
        </w:rPr>
        <w:t>1</w:t>
      </w:r>
      <w:r w:rsidRPr="00F40E6B">
        <w:rPr>
          <w:sz w:val="22"/>
          <w:lang w:val="fr-FR"/>
        </w:rPr>
        <w:t>TBI, Université de Toulouse, CNRS, INRAE, INSA, Toulouse, France</w:t>
      </w:r>
    </w:p>
    <w:p w14:paraId="49973A54" w14:textId="77777777" w:rsidR="00F40E6B" w:rsidRPr="00F40E6B" w:rsidRDefault="00F40E6B" w:rsidP="00F40E6B">
      <w:pPr>
        <w:jc w:val="center"/>
        <w:rPr>
          <w:sz w:val="22"/>
        </w:rPr>
      </w:pPr>
      <w:r w:rsidRPr="00F40E6B">
        <w:rPr>
          <w:sz w:val="22"/>
          <w:vertAlign w:val="superscript"/>
        </w:rPr>
        <w:t>2</w:t>
      </w:r>
      <w:r w:rsidRPr="00F40E6B">
        <w:rPr>
          <w:sz w:val="22"/>
        </w:rPr>
        <w:t xml:space="preserve"> Department of Geomatics, Norwegian Institute of </w:t>
      </w:r>
      <w:proofErr w:type="spellStart"/>
      <w:r w:rsidRPr="00F40E6B">
        <w:rPr>
          <w:sz w:val="22"/>
        </w:rPr>
        <w:t>Bioeconomy</w:t>
      </w:r>
      <w:proofErr w:type="spellEnd"/>
      <w:r w:rsidRPr="00F40E6B">
        <w:rPr>
          <w:sz w:val="22"/>
        </w:rPr>
        <w:t xml:space="preserve"> Research, </w:t>
      </w:r>
      <w:proofErr w:type="spellStart"/>
      <w:r w:rsidRPr="00F40E6B">
        <w:rPr>
          <w:sz w:val="22"/>
        </w:rPr>
        <w:t>Ås</w:t>
      </w:r>
      <w:proofErr w:type="spellEnd"/>
      <w:r w:rsidRPr="00F40E6B">
        <w:rPr>
          <w:sz w:val="22"/>
        </w:rPr>
        <w:t>, Norway</w:t>
      </w:r>
    </w:p>
    <w:p w14:paraId="49A57D2F" w14:textId="77777777" w:rsidR="00F40E6B" w:rsidRPr="00F40E6B" w:rsidRDefault="00F40E6B" w:rsidP="00F40E6B">
      <w:pPr>
        <w:jc w:val="center"/>
        <w:rPr>
          <w:rStyle w:val="Lienhypertexte"/>
          <w:sz w:val="22"/>
        </w:rPr>
      </w:pPr>
      <w:r w:rsidRPr="00F40E6B">
        <w:rPr>
          <w:sz w:val="22"/>
          <w:vertAlign w:val="superscript"/>
        </w:rPr>
        <w:t xml:space="preserve">* </w:t>
      </w:r>
      <w:r w:rsidRPr="00F40E6B">
        <w:rPr>
          <w:sz w:val="22"/>
        </w:rPr>
        <w:t xml:space="preserve">Corresponding author: </w:t>
      </w:r>
      <w:hyperlink r:id="rId6" w:history="1">
        <w:r w:rsidRPr="00F40E6B">
          <w:rPr>
            <w:rStyle w:val="Lienhypertexte"/>
            <w:sz w:val="22"/>
          </w:rPr>
          <w:t>hamelin@insa-toulouse.fr</w:t>
        </w:r>
      </w:hyperlink>
    </w:p>
    <w:p w14:paraId="231EEBBB" w14:textId="4E763536" w:rsidR="00542400" w:rsidRDefault="00542400" w:rsidP="00B2182E"/>
    <w:p w14:paraId="27E4318F" w14:textId="77777777" w:rsidR="00B2182E" w:rsidRDefault="00B2182E" w:rsidP="00B2182E"/>
    <w:p w14:paraId="35DDED93" w14:textId="77777777" w:rsidR="00B2182E" w:rsidRPr="00B2182E" w:rsidRDefault="00B2182E" w:rsidP="00B2182E"/>
    <w:p w14:paraId="7881A2CA" w14:textId="77777777" w:rsidR="00EC520C" w:rsidRPr="00C133C3" w:rsidRDefault="00EC520C" w:rsidP="00EC520C">
      <w:pPr>
        <w:spacing w:after="0" w:line="240" w:lineRule="auto"/>
        <w:rPr>
          <w:rFonts w:cstheme="minorHAnsi"/>
          <w:b/>
          <w:sz w:val="22"/>
        </w:rPr>
      </w:pPr>
      <w:r w:rsidRPr="00C133C3">
        <w:rPr>
          <w:rFonts w:cstheme="minorHAnsi"/>
          <w:b/>
          <w:sz w:val="22"/>
        </w:rPr>
        <w:t>List of figures:</w:t>
      </w:r>
    </w:p>
    <w:p w14:paraId="204F20DC" w14:textId="77777777" w:rsidR="00EC520C" w:rsidRDefault="00EC520C" w:rsidP="00EC520C">
      <w:pPr>
        <w:spacing w:after="0" w:line="240" w:lineRule="auto"/>
        <w:rPr>
          <w:rFonts w:asciiTheme="majorHAnsi" w:hAnsiTheme="majorHAnsi" w:cstheme="majorHAnsi"/>
          <w:szCs w:val="20"/>
        </w:rPr>
      </w:pPr>
    </w:p>
    <w:p w14:paraId="5A6EDB2E" w14:textId="2AEB6EFE" w:rsidR="00B2182E" w:rsidRDefault="00B2182E">
      <w:pPr>
        <w:pStyle w:val="Tabledesillustrations"/>
        <w:tabs>
          <w:tab w:val="right" w:leader="dot" w:pos="9062"/>
        </w:tabs>
        <w:rPr>
          <w:rFonts w:eastAsiaTheme="minorEastAsia"/>
          <w:noProof/>
          <w:sz w:val="22"/>
          <w:lang w:val="fr-FR" w:eastAsia="fr-FR"/>
        </w:rPr>
      </w:pPr>
      <w:r>
        <w:rPr>
          <w:rFonts w:asciiTheme="majorHAnsi" w:hAnsiTheme="majorHAnsi" w:cstheme="majorHAnsi"/>
          <w:szCs w:val="20"/>
        </w:rPr>
        <w:fldChar w:fldCharType="begin"/>
      </w:r>
      <w:r>
        <w:rPr>
          <w:rFonts w:asciiTheme="majorHAnsi" w:hAnsiTheme="majorHAnsi" w:cstheme="majorHAnsi"/>
          <w:szCs w:val="20"/>
        </w:rPr>
        <w:instrText xml:space="preserve"> TOC \h \z \c "Figure" </w:instrText>
      </w:r>
      <w:r>
        <w:rPr>
          <w:rFonts w:asciiTheme="majorHAnsi" w:hAnsiTheme="majorHAnsi" w:cstheme="majorHAnsi"/>
          <w:szCs w:val="20"/>
        </w:rPr>
        <w:fldChar w:fldCharType="separate"/>
      </w:r>
      <w:hyperlink w:anchor="_Toc135144825" w:history="1">
        <w:r w:rsidRPr="00665393">
          <w:rPr>
            <w:rStyle w:val="Lienhypertexte"/>
            <w:noProof/>
          </w:rPr>
          <w:t>Figure 1 – Current use of residual biomass streams in France, in PJ.yr</w:t>
        </w:r>
        <w:r w:rsidRPr="00665393">
          <w:rPr>
            <w:rStyle w:val="Lienhypertexte"/>
            <w:noProof/>
            <w:vertAlign w:val="superscript"/>
          </w:rPr>
          <w:t>-1</w:t>
        </w:r>
        <w:r>
          <w:rPr>
            <w:noProof/>
            <w:webHidden/>
          </w:rPr>
          <w:tab/>
        </w:r>
        <w:r>
          <w:rPr>
            <w:noProof/>
            <w:webHidden/>
          </w:rPr>
          <w:fldChar w:fldCharType="begin"/>
        </w:r>
        <w:r>
          <w:rPr>
            <w:noProof/>
            <w:webHidden/>
          </w:rPr>
          <w:instrText xml:space="preserve"> PAGEREF _Toc135144825 \h </w:instrText>
        </w:r>
        <w:r>
          <w:rPr>
            <w:noProof/>
            <w:webHidden/>
          </w:rPr>
        </w:r>
        <w:r>
          <w:rPr>
            <w:noProof/>
            <w:webHidden/>
          </w:rPr>
          <w:fldChar w:fldCharType="separate"/>
        </w:r>
        <w:r>
          <w:rPr>
            <w:noProof/>
            <w:webHidden/>
          </w:rPr>
          <w:t>2</w:t>
        </w:r>
        <w:r>
          <w:rPr>
            <w:noProof/>
            <w:webHidden/>
          </w:rPr>
          <w:fldChar w:fldCharType="end"/>
        </w:r>
      </w:hyperlink>
    </w:p>
    <w:p w14:paraId="38BD1DCE" w14:textId="32797F5C" w:rsidR="005C2DAC" w:rsidRDefault="00B2182E" w:rsidP="00EC520C">
      <w:pPr>
        <w:spacing w:after="0" w:line="240" w:lineRule="auto"/>
        <w:rPr>
          <w:rFonts w:asciiTheme="majorHAnsi" w:hAnsiTheme="majorHAnsi" w:cstheme="majorHAnsi"/>
          <w:szCs w:val="20"/>
        </w:rPr>
      </w:pPr>
      <w:r>
        <w:rPr>
          <w:rFonts w:asciiTheme="majorHAnsi" w:hAnsiTheme="majorHAnsi" w:cstheme="majorHAnsi"/>
          <w:szCs w:val="20"/>
        </w:rPr>
        <w:fldChar w:fldCharType="end"/>
      </w:r>
    </w:p>
    <w:p w14:paraId="03B646D9" w14:textId="77777777" w:rsidR="00B2182E" w:rsidRDefault="00FB3DF0" w:rsidP="00C85833">
      <w:pPr>
        <w:spacing w:after="0" w:line="240" w:lineRule="auto"/>
        <w:rPr>
          <w:rFonts w:cstheme="minorHAnsi"/>
          <w:b/>
          <w:sz w:val="22"/>
        </w:rPr>
      </w:pPr>
      <w:r w:rsidRPr="00C133C3">
        <w:rPr>
          <w:rFonts w:cstheme="minorHAnsi"/>
          <w:b/>
          <w:sz w:val="22"/>
        </w:rPr>
        <w:t>List of tables:</w:t>
      </w:r>
    </w:p>
    <w:p w14:paraId="63C9B717" w14:textId="77777777" w:rsidR="00B2182E" w:rsidRDefault="00B2182E" w:rsidP="00C85833">
      <w:pPr>
        <w:spacing w:after="0" w:line="240" w:lineRule="auto"/>
        <w:rPr>
          <w:rFonts w:cstheme="minorHAnsi"/>
          <w:b/>
          <w:sz w:val="22"/>
        </w:rPr>
      </w:pPr>
    </w:p>
    <w:p w14:paraId="19F4F9DE" w14:textId="0EEA3EDC" w:rsidR="00B2182E" w:rsidRDefault="00B2182E">
      <w:pPr>
        <w:pStyle w:val="Tabledesillustrations"/>
        <w:tabs>
          <w:tab w:val="right" w:leader="underscore" w:pos="9062"/>
        </w:tabs>
        <w:rPr>
          <w:rFonts w:eastAsiaTheme="minorEastAsia"/>
          <w:noProof/>
          <w:sz w:val="22"/>
          <w:lang w:val="fr-FR" w:eastAsia="fr-FR"/>
        </w:rPr>
      </w:pPr>
      <w:r>
        <w:rPr>
          <w:rFonts w:cstheme="minorHAnsi"/>
          <w:b/>
          <w:sz w:val="22"/>
        </w:rPr>
        <w:fldChar w:fldCharType="begin"/>
      </w:r>
      <w:r>
        <w:rPr>
          <w:rFonts w:cstheme="minorHAnsi"/>
          <w:b/>
          <w:sz w:val="22"/>
        </w:rPr>
        <w:instrText xml:space="preserve"> TOC \h \z \c "Table" </w:instrText>
      </w:r>
      <w:r>
        <w:rPr>
          <w:rFonts w:cstheme="minorHAnsi"/>
          <w:b/>
          <w:sz w:val="22"/>
        </w:rPr>
        <w:fldChar w:fldCharType="separate"/>
      </w:r>
      <w:hyperlink w:anchor="_Toc135144859" w:history="1">
        <w:r w:rsidRPr="00AC7268">
          <w:rPr>
            <w:rStyle w:val="Lienhypertexte"/>
            <w:noProof/>
          </w:rPr>
          <w:t>Table 1 – Current use: Primary Forestry Residues</w:t>
        </w:r>
        <w:r>
          <w:rPr>
            <w:noProof/>
            <w:webHidden/>
          </w:rPr>
          <w:tab/>
        </w:r>
        <w:r>
          <w:rPr>
            <w:noProof/>
            <w:webHidden/>
          </w:rPr>
          <w:fldChar w:fldCharType="begin"/>
        </w:r>
        <w:r>
          <w:rPr>
            <w:noProof/>
            <w:webHidden/>
          </w:rPr>
          <w:instrText xml:space="preserve"> PAGEREF _Toc135144859 \h </w:instrText>
        </w:r>
        <w:r>
          <w:rPr>
            <w:noProof/>
            <w:webHidden/>
          </w:rPr>
        </w:r>
        <w:r>
          <w:rPr>
            <w:noProof/>
            <w:webHidden/>
          </w:rPr>
          <w:fldChar w:fldCharType="separate"/>
        </w:r>
        <w:r>
          <w:rPr>
            <w:noProof/>
            <w:webHidden/>
          </w:rPr>
          <w:t>3</w:t>
        </w:r>
        <w:r>
          <w:rPr>
            <w:noProof/>
            <w:webHidden/>
          </w:rPr>
          <w:fldChar w:fldCharType="end"/>
        </w:r>
      </w:hyperlink>
    </w:p>
    <w:p w14:paraId="66228061" w14:textId="09EE9C5B" w:rsidR="00B2182E" w:rsidRDefault="00F40E6B">
      <w:pPr>
        <w:pStyle w:val="Tabledesillustrations"/>
        <w:tabs>
          <w:tab w:val="right" w:leader="underscore" w:pos="9062"/>
        </w:tabs>
        <w:rPr>
          <w:rFonts w:eastAsiaTheme="minorEastAsia"/>
          <w:noProof/>
          <w:sz w:val="22"/>
          <w:lang w:val="fr-FR" w:eastAsia="fr-FR"/>
        </w:rPr>
      </w:pPr>
      <w:hyperlink w:anchor="_Toc135144860" w:history="1">
        <w:r w:rsidR="00B2182E" w:rsidRPr="00AC7268">
          <w:rPr>
            <w:rStyle w:val="Lienhypertexte"/>
            <w:noProof/>
          </w:rPr>
          <w:t>Table 2</w:t>
        </w:r>
        <w:r w:rsidR="00B2182E" w:rsidRPr="00AC7268">
          <w:rPr>
            <w:rStyle w:val="Lienhypertexte"/>
            <w:rFonts w:cstheme="majorHAnsi"/>
            <w:noProof/>
          </w:rPr>
          <w:t xml:space="preserve"> – Current use: Crop Residues</w:t>
        </w:r>
        <w:r w:rsidR="00B2182E">
          <w:rPr>
            <w:noProof/>
            <w:webHidden/>
          </w:rPr>
          <w:tab/>
        </w:r>
        <w:r w:rsidR="00B2182E">
          <w:rPr>
            <w:noProof/>
            <w:webHidden/>
          </w:rPr>
          <w:fldChar w:fldCharType="begin"/>
        </w:r>
        <w:r w:rsidR="00B2182E">
          <w:rPr>
            <w:noProof/>
            <w:webHidden/>
          </w:rPr>
          <w:instrText xml:space="preserve"> PAGEREF _Toc135144860 \h </w:instrText>
        </w:r>
        <w:r w:rsidR="00B2182E">
          <w:rPr>
            <w:noProof/>
            <w:webHidden/>
          </w:rPr>
        </w:r>
        <w:r w:rsidR="00B2182E">
          <w:rPr>
            <w:noProof/>
            <w:webHidden/>
          </w:rPr>
          <w:fldChar w:fldCharType="separate"/>
        </w:r>
        <w:r w:rsidR="00B2182E">
          <w:rPr>
            <w:noProof/>
            <w:webHidden/>
          </w:rPr>
          <w:t>3</w:t>
        </w:r>
        <w:r w:rsidR="00B2182E">
          <w:rPr>
            <w:noProof/>
            <w:webHidden/>
          </w:rPr>
          <w:fldChar w:fldCharType="end"/>
        </w:r>
      </w:hyperlink>
    </w:p>
    <w:p w14:paraId="54A3F50F" w14:textId="51AF09A4" w:rsidR="00B2182E" w:rsidRDefault="00F40E6B">
      <w:pPr>
        <w:pStyle w:val="Tabledesillustrations"/>
        <w:tabs>
          <w:tab w:val="right" w:leader="underscore" w:pos="9062"/>
        </w:tabs>
        <w:rPr>
          <w:rFonts w:eastAsiaTheme="minorEastAsia"/>
          <w:noProof/>
          <w:sz w:val="22"/>
          <w:lang w:val="fr-FR" w:eastAsia="fr-FR"/>
        </w:rPr>
      </w:pPr>
      <w:hyperlink w:anchor="_Toc135144861" w:history="1">
        <w:r w:rsidR="00B2182E" w:rsidRPr="00AC7268">
          <w:rPr>
            <w:rStyle w:val="Lienhypertexte"/>
            <w:noProof/>
          </w:rPr>
          <w:t>Table 3 – Current use: Pruning Residues</w:t>
        </w:r>
        <w:r w:rsidR="00B2182E">
          <w:rPr>
            <w:noProof/>
            <w:webHidden/>
          </w:rPr>
          <w:tab/>
        </w:r>
        <w:r w:rsidR="00B2182E">
          <w:rPr>
            <w:noProof/>
            <w:webHidden/>
          </w:rPr>
          <w:fldChar w:fldCharType="begin"/>
        </w:r>
        <w:r w:rsidR="00B2182E">
          <w:rPr>
            <w:noProof/>
            <w:webHidden/>
          </w:rPr>
          <w:instrText xml:space="preserve"> PAGEREF _Toc135144861 \h </w:instrText>
        </w:r>
        <w:r w:rsidR="00B2182E">
          <w:rPr>
            <w:noProof/>
            <w:webHidden/>
          </w:rPr>
        </w:r>
        <w:r w:rsidR="00B2182E">
          <w:rPr>
            <w:noProof/>
            <w:webHidden/>
          </w:rPr>
          <w:fldChar w:fldCharType="separate"/>
        </w:r>
        <w:r w:rsidR="00B2182E">
          <w:rPr>
            <w:noProof/>
            <w:webHidden/>
          </w:rPr>
          <w:t>3</w:t>
        </w:r>
        <w:r w:rsidR="00B2182E">
          <w:rPr>
            <w:noProof/>
            <w:webHidden/>
          </w:rPr>
          <w:fldChar w:fldCharType="end"/>
        </w:r>
      </w:hyperlink>
    </w:p>
    <w:p w14:paraId="30FD28E7" w14:textId="203421F7" w:rsidR="00B2182E" w:rsidRDefault="00F40E6B">
      <w:pPr>
        <w:pStyle w:val="Tabledesillustrations"/>
        <w:tabs>
          <w:tab w:val="right" w:leader="underscore" w:pos="9062"/>
        </w:tabs>
        <w:rPr>
          <w:rFonts w:eastAsiaTheme="minorEastAsia"/>
          <w:noProof/>
          <w:sz w:val="22"/>
          <w:lang w:val="fr-FR" w:eastAsia="fr-FR"/>
        </w:rPr>
      </w:pPr>
      <w:hyperlink w:anchor="_Toc135144862" w:history="1">
        <w:r w:rsidR="00B2182E" w:rsidRPr="00AC7268">
          <w:rPr>
            <w:rStyle w:val="Lienhypertexte"/>
            <w:noProof/>
          </w:rPr>
          <w:t>Table 4a</w:t>
        </w:r>
        <w:r w:rsidR="00B2182E" w:rsidRPr="00AC7268">
          <w:rPr>
            <w:rStyle w:val="Lienhypertexte"/>
            <w:rFonts w:cstheme="majorHAnsi"/>
            <w:noProof/>
          </w:rPr>
          <w:t xml:space="preserve"> – Current use: Bovine Manure</w:t>
        </w:r>
        <w:r w:rsidR="00B2182E">
          <w:rPr>
            <w:noProof/>
            <w:webHidden/>
          </w:rPr>
          <w:tab/>
        </w:r>
        <w:r w:rsidR="00B2182E">
          <w:rPr>
            <w:noProof/>
            <w:webHidden/>
          </w:rPr>
          <w:fldChar w:fldCharType="begin"/>
        </w:r>
        <w:r w:rsidR="00B2182E">
          <w:rPr>
            <w:noProof/>
            <w:webHidden/>
          </w:rPr>
          <w:instrText xml:space="preserve"> PAGEREF _Toc135144862 \h </w:instrText>
        </w:r>
        <w:r w:rsidR="00B2182E">
          <w:rPr>
            <w:noProof/>
            <w:webHidden/>
          </w:rPr>
        </w:r>
        <w:r w:rsidR="00B2182E">
          <w:rPr>
            <w:noProof/>
            <w:webHidden/>
          </w:rPr>
          <w:fldChar w:fldCharType="separate"/>
        </w:r>
        <w:r w:rsidR="00B2182E">
          <w:rPr>
            <w:noProof/>
            <w:webHidden/>
          </w:rPr>
          <w:t>4</w:t>
        </w:r>
        <w:r w:rsidR="00B2182E">
          <w:rPr>
            <w:noProof/>
            <w:webHidden/>
          </w:rPr>
          <w:fldChar w:fldCharType="end"/>
        </w:r>
      </w:hyperlink>
    </w:p>
    <w:p w14:paraId="7B16E155" w14:textId="68B7077E" w:rsidR="00B2182E" w:rsidRDefault="00F40E6B">
      <w:pPr>
        <w:pStyle w:val="Tabledesillustrations"/>
        <w:tabs>
          <w:tab w:val="right" w:leader="underscore" w:pos="9062"/>
        </w:tabs>
        <w:rPr>
          <w:rFonts w:eastAsiaTheme="minorEastAsia"/>
          <w:noProof/>
          <w:sz w:val="22"/>
          <w:lang w:val="fr-FR" w:eastAsia="fr-FR"/>
        </w:rPr>
      </w:pPr>
      <w:hyperlink w:anchor="_Toc135144863" w:history="1">
        <w:r w:rsidR="00B2182E" w:rsidRPr="00AC7268">
          <w:rPr>
            <w:rStyle w:val="Lienhypertexte"/>
            <w:noProof/>
          </w:rPr>
          <w:t xml:space="preserve">Table 4b – </w:t>
        </w:r>
        <w:r w:rsidR="00B2182E" w:rsidRPr="00AC7268">
          <w:rPr>
            <w:rStyle w:val="Lienhypertexte"/>
            <w:rFonts w:cstheme="majorHAnsi"/>
            <w:noProof/>
          </w:rPr>
          <w:t>Current use: Slurry</w:t>
        </w:r>
        <w:r w:rsidR="00B2182E">
          <w:rPr>
            <w:noProof/>
            <w:webHidden/>
          </w:rPr>
          <w:tab/>
        </w:r>
        <w:r w:rsidR="00B2182E">
          <w:rPr>
            <w:noProof/>
            <w:webHidden/>
          </w:rPr>
          <w:fldChar w:fldCharType="begin"/>
        </w:r>
        <w:r w:rsidR="00B2182E">
          <w:rPr>
            <w:noProof/>
            <w:webHidden/>
          </w:rPr>
          <w:instrText xml:space="preserve"> PAGEREF _Toc135144863 \h </w:instrText>
        </w:r>
        <w:r w:rsidR="00B2182E">
          <w:rPr>
            <w:noProof/>
            <w:webHidden/>
          </w:rPr>
        </w:r>
        <w:r w:rsidR="00B2182E">
          <w:rPr>
            <w:noProof/>
            <w:webHidden/>
          </w:rPr>
          <w:fldChar w:fldCharType="separate"/>
        </w:r>
        <w:r w:rsidR="00B2182E">
          <w:rPr>
            <w:noProof/>
            <w:webHidden/>
          </w:rPr>
          <w:t>4</w:t>
        </w:r>
        <w:r w:rsidR="00B2182E">
          <w:rPr>
            <w:noProof/>
            <w:webHidden/>
          </w:rPr>
          <w:fldChar w:fldCharType="end"/>
        </w:r>
      </w:hyperlink>
    </w:p>
    <w:p w14:paraId="37CF7BA8" w14:textId="2A955275" w:rsidR="00B2182E" w:rsidRDefault="00F40E6B">
      <w:pPr>
        <w:pStyle w:val="Tabledesillustrations"/>
        <w:tabs>
          <w:tab w:val="right" w:leader="underscore" w:pos="9062"/>
        </w:tabs>
        <w:rPr>
          <w:rFonts w:eastAsiaTheme="minorEastAsia"/>
          <w:noProof/>
          <w:sz w:val="22"/>
          <w:lang w:val="fr-FR" w:eastAsia="fr-FR"/>
        </w:rPr>
      </w:pPr>
      <w:hyperlink w:anchor="_Toc135144864" w:history="1">
        <w:r w:rsidR="00B2182E" w:rsidRPr="00AC7268">
          <w:rPr>
            <w:rStyle w:val="Lienhypertexte"/>
            <w:noProof/>
          </w:rPr>
          <w:t>Table 4c</w:t>
        </w:r>
        <w:r w:rsidR="00B2182E" w:rsidRPr="00AC7268">
          <w:rPr>
            <w:rStyle w:val="Lienhypertexte"/>
            <w:rFonts w:cstheme="majorHAnsi"/>
            <w:noProof/>
          </w:rPr>
          <w:t xml:space="preserve"> – Current use: Poultry Manure</w:t>
        </w:r>
        <w:r w:rsidR="00B2182E">
          <w:rPr>
            <w:noProof/>
            <w:webHidden/>
          </w:rPr>
          <w:tab/>
        </w:r>
        <w:r w:rsidR="00B2182E">
          <w:rPr>
            <w:noProof/>
            <w:webHidden/>
          </w:rPr>
          <w:fldChar w:fldCharType="begin"/>
        </w:r>
        <w:r w:rsidR="00B2182E">
          <w:rPr>
            <w:noProof/>
            <w:webHidden/>
          </w:rPr>
          <w:instrText xml:space="preserve"> PAGEREF _Toc135144864 \h </w:instrText>
        </w:r>
        <w:r w:rsidR="00B2182E">
          <w:rPr>
            <w:noProof/>
            <w:webHidden/>
          </w:rPr>
        </w:r>
        <w:r w:rsidR="00B2182E">
          <w:rPr>
            <w:noProof/>
            <w:webHidden/>
          </w:rPr>
          <w:fldChar w:fldCharType="separate"/>
        </w:r>
        <w:r w:rsidR="00B2182E">
          <w:rPr>
            <w:noProof/>
            <w:webHidden/>
          </w:rPr>
          <w:t>4</w:t>
        </w:r>
        <w:r w:rsidR="00B2182E">
          <w:rPr>
            <w:noProof/>
            <w:webHidden/>
          </w:rPr>
          <w:fldChar w:fldCharType="end"/>
        </w:r>
      </w:hyperlink>
    </w:p>
    <w:p w14:paraId="2DC7A696" w14:textId="77767066" w:rsidR="00B2182E" w:rsidRDefault="00F40E6B">
      <w:pPr>
        <w:pStyle w:val="Tabledesillustrations"/>
        <w:tabs>
          <w:tab w:val="right" w:leader="underscore" w:pos="9062"/>
        </w:tabs>
        <w:rPr>
          <w:rFonts w:eastAsiaTheme="minorEastAsia"/>
          <w:noProof/>
          <w:sz w:val="22"/>
          <w:lang w:val="fr-FR" w:eastAsia="fr-FR"/>
        </w:rPr>
      </w:pPr>
      <w:hyperlink w:anchor="_Toc135144865" w:history="1">
        <w:r w:rsidR="00B2182E" w:rsidRPr="00AC7268">
          <w:rPr>
            <w:rStyle w:val="Lienhypertexte"/>
            <w:noProof/>
          </w:rPr>
          <w:t>Table 5 – Current use: Green/Garden Waste</w:t>
        </w:r>
        <w:r w:rsidR="00B2182E">
          <w:rPr>
            <w:noProof/>
            <w:webHidden/>
          </w:rPr>
          <w:tab/>
        </w:r>
        <w:r w:rsidR="00B2182E">
          <w:rPr>
            <w:noProof/>
            <w:webHidden/>
          </w:rPr>
          <w:fldChar w:fldCharType="begin"/>
        </w:r>
        <w:r w:rsidR="00B2182E">
          <w:rPr>
            <w:noProof/>
            <w:webHidden/>
          </w:rPr>
          <w:instrText xml:space="preserve"> PAGEREF _Toc135144865 \h </w:instrText>
        </w:r>
        <w:r w:rsidR="00B2182E">
          <w:rPr>
            <w:noProof/>
            <w:webHidden/>
          </w:rPr>
        </w:r>
        <w:r w:rsidR="00B2182E">
          <w:rPr>
            <w:noProof/>
            <w:webHidden/>
          </w:rPr>
          <w:fldChar w:fldCharType="separate"/>
        </w:r>
        <w:r w:rsidR="00B2182E">
          <w:rPr>
            <w:noProof/>
            <w:webHidden/>
          </w:rPr>
          <w:t>5</w:t>
        </w:r>
        <w:r w:rsidR="00B2182E">
          <w:rPr>
            <w:noProof/>
            <w:webHidden/>
          </w:rPr>
          <w:fldChar w:fldCharType="end"/>
        </w:r>
      </w:hyperlink>
    </w:p>
    <w:p w14:paraId="5F4E9810" w14:textId="0D4FAF45" w:rsidR="00B2182E" w:rsidRDefault="00F40E6B">
      <w:pPr>
        <w:pStyle w:val="Tabledesillustrations"/>
        <w:tabs>
          <w:tab w:val="right" w:leader="underscore" w:pos="9062"/>
        </w:tabs>
        <w:rPr>
          <w:rFonts w:eastAsiaTheme="minorEastAsia"/>
          <w:noProof/>
          <w:sz w:val="22"/>
          <w:lang w:val="fr-FR" w:eastAsia="fr-FR"/>
        </w:rPr>
      </w:pPr>
      <w:hyperlink w:anchor="_Toc135144866" w:history="1">
        <w:r w:rsidR="00B2182E" w:rsidRPr="00AC7268">
          <w:rPr>
            <w:rStyle w:val="Lienhypertexte"/>
            <w:noProof/>
          </w:rPr>
          <w:t>Table 6</w:t>
        </w:r>
        <w:r w:rsidR="00B2182E" w:rsidRPr="00AC7268">
          <w:rPr>
            <w:rStyle w:val="Lienhypertexte"/>
            <w:rFonts w:cstheme="majorHAnsi"/>
            <w:noProof/>
          </w:rPr>
          <w:t xml:space="preserve"> – Current use: Sewage Sludge</w:t>
        </w:r>
        <w:r w:rsidR="00B2182E">
          <w:rPr>
            <w:noProof/>
            <w:webHidden/>
          </w:rPr>
          <w:tab/>
        </w:r>
        <w:r w:rsidR="00B2182E">
          <w:rPr>
            <w:noProof/>
            <w:webHidden/>
          </w:rPr>
          <w:fldChar w:fldCharType="begin"/>
        </w:r>
        <w:r w:rsidR="00B2182E">
          <w:rPr>
            <w:noProof/>
            <w:webHidden/>
          </w:rPr>
          <w:instrText xml:space="preserve"> PAGEREF _Toc135144866 \h </w:instrText>
        </w:r>
        <w:r w:rsidR="00B2182E">
          <w:rPr>
            <w:noProof/>
            <w:webHidden/>
          </w:rPr>
        </w:r>
        <w:r w:rsidR="00B2182E">
          <w:rPr>
            <w:noProof/>
            <w:webHidden/>
          </w:rPr>
          <w:fldChar w:fldCharType="separate"/>
        </w:r>
        <w:r w:rsidR="00B2182E">
          <w:rPr>
            <w:noProof/>
            <w:webHidden/>
          </w:rPr>
          <w:t>5</w:t>
        </w:r>
        <w:r w:rsidR="00B2182E">
          <w:rPr>
            <w:noProof/>
            <w:webHidden/>
          </w:rPr>
          <w:fldChar w:fldCharType="end"/>
        </w:r>
      </w:hyperlink>
    </w:p>
    <w:p w14:paraId="652C9A44" w14:textId="684C6900" w:rsidR="00B2182E" w:rsidRDefault="00F40E6B">
      <w:pPr>
        <w:pStyle w:val="Tabledesillustrations"/>
        <w:tabs>
          <w:tab w:val="right" w:leader="underscore" w:pos="9062"/>
        </w:tabs>
        <w:rPr>
          <w:rFonts w:eastAsiaTheme="minorEastAsia"/>
          <w:noProof/>
          <w:sz w:val="22"/>
          <w:lang w:val="fr-FR" w:eastAsia="fr-FR"/>
        </w:rPr>
      </w:pPr>
      <w:hyperlink w:anchor="_Toc135144867" w:history="1">
        <w:r w:rsidR="00B2182E" w:rsidRPr="00AC7268">
          <w:rPr>
            <w:rStyle w:val="Lienhypertexte"/>
            <w:noProof/>
          </w:rPr>
          <w:t>Table 7 – Current use: Household organic waste</w:t>
        </w:r>
        <w:r w:rsidR="00B2182E">
          <w:rPr>
            <w:noProof/>
            <w:webHidden/>
          </w:rPr>
          <w:tab/>
        </w:r>
        <w:r w:rsidR="00B2182E">
          <w:rPr>
            <w:noProof/>
            <w:webHidden/>
          </w:rPr>
          <w:fldChar w:fldCharType="begin"/>
        </w:r>
        <w:r w:rsidR="00B2182E">
          <w:rPr>
            <w:noProof/>
            <w:webHidden/>
          </w:rPr>
          <w:instrText xml:space="preserve"> PAGEREF _Toc135144867 \h </w:instrText>
        </w:r>
        <w:r w:rsidR="00B2182E">
          <w:rPr>
            <w:noProof/>
            <w:webHidden/>
          </w:rPr>
        </w:r>
        <w:r w:rsidR="00B2182E">
          <w:rPr>
            <w:noProof/>
            <w:webHidden/>
          </w:rPr>
          <w:fldChar w:fldCharType="separate"/>
        </w:r>
        <w:r w:rsidR="00B2182E">
          <w:rPr>
            <w:noProof/>
            <w:webHidden/>
          </w:rPr>
          <w:t>6</w:t>
        </w:r>
        <w:r w:rsidR="00B2182E">
          <w:rPr>
            <w:noProof/>
            <w:webHidden/>
          </w:rPr>
          <w:fldChar w:fldCharType="end"/>
        </w:r>
      </w:hyperlink>
    </w:p>
    <w:p w14:paraId="7B271797" w14:textId="78DED639" w:rsidR="00B2182E" w:rsidRDefault="00F40E6B">
      <w:pPr>
        <w:pStyle w:val="Tabledesillustrations"/>
        <w:tabs>
          <w:tab w:val="right" w:leader="underscore" w:pos="9062"/>
        </w:tabs>
        <w:rPr>
          <w:rFonts w:eastAsiaTheme="minorEastAsia"/>
          <w:noProof/>
          <w:sz w:val="22"/>
          <w:lang w:val="fr-FR" w:eastAsia="fr-FR"/>
        </w:rPr>
      </w:pPr>
      <w:hyperlink w:anchor="_Toc135144868" w:history="1">
        <w:r w:rsidR="00B2182E" w:rsidRPr="00AC7268">
          <w:rPr>
            <w:rStyle w:val="Lienhypertexte"/>
            <w:noProof/>
          </w:rPr>
          <w:t>Table 8 – Current use: Agro-Industrial Waste</w:t>
        </w:r>
        <w:r w:rsidR="00B2182E">
          <w:rPr>
            <w:noProof/>
            <w:webHidden/>
          </w:rPr>
          <w:tab/>
        </w:r>
        <w:r w:rsidR="00B2182E">
          <w:rPr>
            <w:noProof/>
            <w:webHidden/>
          </w:rPr>
          <w:fldChar w:fldCharType="begin"/>
        </w:r>
        <w:r w:rsidR="00B2182E">
          <w:rPr>
            <w:noProof/>
            <w:webHidden/>
          </w:rPr>
          <w:instrText xml:space="preserve"> PAGEREF _Toc135144868 \h </w:instrText>
        </w:r>
        <w:r w:rsidR="00B2182E">
          <w:rPr>
            <w:noProof/>
            <w:webHidden/>
          </w:rPr>
        </w:r>
        <w:r w:rsidR="00B2182E">
          <w:rPr>
            <w:noProof/>
            <w:webHidden/>
          </w:rPr>
          <w:fldChar w:fldCharType="separate"/>
        </w:r>
        <w:r w:rsidR="00B2182E">
          <w:rPr>
            <w:noProof/>
            <w:webHidden/>
          </w:rPr>
          <w:t>6</w:t>
        </w:r>
        <w:r w:rsidR="00B2182E">
          <w:rPr>
            <w:noProof/>
            <w:webHidden/>
          </w:rPr>
          <w:fldChar w:fldCharType="end"/>
        </w:r>
      </w:hyperlink>
    </w:p>
    <w:p w14:paraId="2AB806D9" w14:textId="5880F02C" w:rsidR="00B2182E" w:rsidRDefault="00B2182E" w:rsidP="00C85833">
      <w:pPr>
        <w:spacing w:after="0" w:line="240" w:lineRule="auto"/>
        <w:rPr>
          <w:rFonts w:cstheme="minorHAnsi"/>
          <w:b/>
          <w:sz w:val="22"/>
        </w:rPr>
      </w:pPr>
      <w:r>
        <w:rPr>
          <w:rFonts w:cstheme="minorHAnsi"/>
          <w:b/>
          <w:sz w:val="22"/>
        </w:rPr>
        <w:fldChar w:fldCharType="end"/>
      </w:r>
    </w:p>
    <w:p w14:paraId="25D65CC6" w14:textId="4C81CD91" w:rsidR="00B2182E" w:rsidRPr="00B2182E" w:rsidRDefault="00B2182E" w:rsidP="00C85833">
      <w:pPr>
        <w:spacing w:after="0" w:line="240" w:lineRule="auto"/>
        <w:rPr>
          <w:rFonts w:cstheme="minorHAnsi"/>
          <w:b/>
          <w:sz w:val="22"/>
        </w:rPr>
        <w:sectPr w:rsidR="00B2182E" w:rsidRPr="00B2182E" w:rsidSect="00C85833">
          <w:pgSz w:w="11906" w:h="16838" w:code="9"/>
          <w:pgMar w:top="1417" w:right="1417" w:bottom="1417" w:left="1417" w:header="720" w:footer="720" w:gutter="0"/>
          <w:cols w:space="720"/>
          <w:docGrid w:linePitch="360"/>
        </w:sectPr>
      </w:pPr>
    </w:p>
    <w:p w14:paraId="0A216F75" w14:textId="77777777" w:rsidR="002F679A" w:rsidRDefault="002F679A" w:rsidP="002F679A">
      <w:pPr>
        <w:pStyle w:val="Lgende"/>
        <w:rPr>
          <w:vertAlign w:val="superscript"/>
        </w:rPr>
      </w:pPr>
      <w:bookmarkStart w:id="1" w:name="_Toc135144825"/>
      <w:r w:rsidRPr="002F679A">
        <w:lastRenderedPageBreak/>
        <w:t xml:space="preserve">Figure </w:t>
      </w:r>
      <w:r w:rsidR="00F40E6B">
        <w:fldChar w:fldCharType="begin"/>
      </w:r>
      <w:r w:rsidR="00F40E6B">
        <w:instrText xml:space="preserve"> SEQ Figure \* ARABIC </w:instrText>
      </w:r>
      <w:r w:rsidR="00F40E6B">
        <w:fldChar w:fldCharType="separate"/>
      </w:r>
      <w:r w:rsidRPr="002F679A">
        <w:t>1</w:t>
      </w:r>
      <w:r w:rsidR="00F40E6B">
        <w:fldChar w:fldCharType="end"/>
      </w:r>
      <w:r>
        <w:t xml:space="preserve"> – Current use of residual biomass streams in France, in </w:t>
      </w:r>
      <w:proofErr w:type="gramStart"/>
      <w:r>
        <w:t>PJ.yr</w:t>
      </w:r>
      <w:proofErr w:type="gramEnd"/>
      <w:r w:rsidRPr="002F679A">
        <w:rPr>
          <w:vertAlign w:val="superscript"/>
        </w:rPr>
        <w:t>-1</w:t>
      </w:r>
      <w:bookmarkEnd w:id="1"/>
    </w:p>
    <w:p w14:paraId="79BB73E1" w14:textId="5D5C2789" w:rsidR="00C133C3" w:rsidRDefault="002F679A" w:rsidP="002F679A">
      <w:pPr>
        <w:pStyle w:val="Lgende"/>
      </w:pPr>
      <w:r>
        <w:rPr>
          <w:noProof/>
        </w:rPr>
        <w:drawing>
          <wp:inline distT="0" distB="0" distL="0" distR="0" wp14:anchorId="4011BAFF" wp14:editId="2E2BB219">
            <wp:extent cx="9014080" cy="452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22244" cy="4525295"/>
                    </a:xfrm>
                    <a:prstGeom prst="rect">
                      <a:avLst/>
                    </a:prstGeom>
                  </pic:spPr>
                </pic:pic>
              </a:graphicData>
            </a:graphic>
          </wp:inline>
        </w:drawing>
      </w:r>
    </w:p>
    <w:p w14:paraId="6175C830" w14:textId="7408FE5C" w:rsidR="00FB3DF0" w:rsidRPr="002F679A" w:rsidRDefault="002F679A" w:rsidP="002F679A">
      <w:pPr>
        <w:sectPr w:rsidR="00FB3DF0" w:rsidRPr="002F679A" w:rsidSect="00FB3DF0">
          <w:pgSz w:w="16838" w:h="11906" w:orient="landscape" w:code="9"/>
          <w:pgMar w:top="1417" w:right="1417" w:bottom="1417" w:left="1417" w:header="720" w:footer="720" w:gutter="0"/>
          <w:cols w:space="720"/>
          <w:docGrid w:linePitch="360"/>
        </w:sectPr>
      </w:pPr>
      <w:r>
        <w:t>The values shown for Primary Forestry Residues, Crop Residues and Manure are purely theoretical (maximum amount available). Values on the left-hand side might not add up exactly to the ones on the right-hand side due to (</w:t>
      </w:r>
      <w:proofErr w:type="spellStart"/>
      <w:r>
        <w:t>i</w:t>
      </w:r>
      <w:proofErr w:type="spellEnd"/>
      <w:r>
        <w:t>) rounding and (ii) because come current uses representing less than 1% of the overall use per stream has been removed</w:t>
      </w:r>
    </w:p>
    <w:p w14:paraId="1FBF5174" w14:textId="7CD0DF07" w:rsidR="00EF2662" w:rsidRDefault="00EF2662" w:rsidP="00EF2662">
      <w:pPr>
        <w:pStyle w:val="Lgende"/>
      </w:pPr>
      <w:bookmarkStart w:id="2" w:name="_Toc63424622"/>
    </w:p>
    <w:p w14:paraId="1526CBE9" w14:textId="18130224" w:rsidR="00C85833" w:rsidRDefault="00FB3DF0" w:rsidP="002F679A">
      <w:pPr>
        <w:pStyle w:val="Lgende"/>
      </w:pPr>
      <w:bookmarkStart w:id="3" w:name="_Toc135144859"/>
      <w:r>
        <w:t xml:space="preserve">Table </w:t>
      </w:r>
      <w:r w:rsidR="00F40E6B">
        <w:fldChar w:fldCharType="begin"/>
      </w:r>
      <w:r w:rsidR="00F40E6B">
        <w:instrText xml:space="preserve"> SEQ Table \* ARABIC </w:instrText>
      </w:r>
      <w:r w:rsidR="00F40E6B">
        <w:fldChar w:fldCharType="separate"/>
      </w:r>
      <w:r w:rsidR="00544B0D">
        <w:rPr>
          <w:noProof/>
        </w:rPr>
        <w:t>1</w:t>
      </w:r>
      <w:r w:rsidR="00F40E6B">
        <w:rPr>
          <w:noProof/>
        </w:rPr>
        <w:fldChar w:fldCharType="end"/>
      </w:r>
      <w:r w:rsidR="003B73F4">
        <w:t xml:space="preserve"> – </w:t>
      </w:r>
      <w:r w:rsidR="00C85833" w:rsidRPr="00C42334">
        <w:t>Current use: Primary Forestry Residues</w:t>
      </w:r>
      <w:bookmarkEnd w:id="2"/>
      <w:bookmarkEnd w:id="3"/>
    </w:p>
    <w:p w14:paraId="2C45D627" w14:textId="77777777" w:rsidR="003B73F4" w:rsidRPr="003B73F4" w:rsidRDefault="003B73F4" w:rsidP="003B73F4"/>
    <w:tbl>
      <w:tblPr>
        <w:tblStyle w:val="Tableausimple2"/>
        <w:tblW w:w="5000" w:type="pct"/>
        <w:tblLook w:val="04A0" w:firstRow="1" w:lastRow="0" w:firstColumn="1" w:lastColumn="0" w:noHBand="0" w:noVBand="1"/>
      </w:tblPr>
      <w:tblGrid>
        <w:gridCol w:w="1152"/>
        <w:gridCol w:w="1114"/>
        <w:gridCol w:w="1250"/>
        <w:gridCol w:w="5556"/>
      </w:tblGrid>
      <w:tr w:rsidR="004C0209" w:rsidRPr="00C42334" w14:paraId="6B4EDCD0" w14:textId="77777777" w:rsidTr="003B7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pct"/>
          </w:tcPr>
          <w:p w14:paraId="0C6965BE" w14:textId="77777777" w:rsidR="004C0209" w:rsidRPr="003B73F4" w:rsidRDefault="004C0209" w:rsidP="00AA7028">
            <w:pPr>
              <w:jc w:val="left"/>
              <w:rPr>
                <w:rFonts w:asciiTheme="majorHAnsi" w:hAnsiTheme="majorHAnsi" w:cstheme="majorHAnsi"/>
                <w:szCs w:val="20"/>
              </w:rPr>
            </w:pPr>
            <w:r w:rsidRPr="003B73F4">
              <w:rPr>
                <w:rFonts w:asciiTheme="majorHAnsi" w:hAnsiTheme="majorHAnsi" w:cstheme="majorHAnsi"/>
                <w:szCs w:val="20"/>
              </w:rPr>
              <w:t>Stream</w:t>
            </w:r>
          </w:p>
        </w:tc>
        <w:tc>
          <w:tcPr>
            <w:tcW w:w="614" w:type="pct"/>
          </w:tcPr>
          <w:p w14:paraId="4270D110" w14:textId="77777777" w:rsidR="004C0209" w:rsidRPr="003B73F4" w:rsidRDefault="004C0209" w:rsidP="00AA70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B73F4">
              <w:rPr>
                <w:rFonts w:asciiTheme="majorHAnsi" w:hAnsiTheme="majorHAnsi" w:cstheme="majorHAnsi"/>
                <w:szCs w:val="20"/>
              </w:rPr>
              <w:t>Share</w:t>
            </w:r>
          </w:p>
        </w:tc>
        <w:tc>
          <w:tcPr>
            <w:tcW w:w="689" w:type="pct"/>
          </w:tcPr>
          <w:p w14:paraId="7D111EA3" w14:textId="77777777" w:rsidR="004C0209" w:rsidRPr="003B73F4" w:rsidRDefault="004C0209" w:rsidP="00AA70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B73F4">
              <w:rPr>
                <w:rFonts w:asciiTheme="majorHAnsi" w:hAnsiTheme="majorHAnsi" w:cstheme="majorHAnsi"/>
                <w:szCs w:val="20"/>
              </w:rPr>
              <w:t>Current use</w:t>
            </w:r>
          </w:p>
        </w:tc>
        <w:tc>
          <w:tcPr>
            <w:tcW w:w="3062" w:type="pct"/>
          </w:tcPr>
          <w:p w14:paraId="3C718D84" w14:textId="77777777" w:rsidR="004C0209" w:rsidRPr="003B73F4" w:rsidRDefault="004C0209" w:rsidP="00AA70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B73F4">
              <w:rPr>
                <w:rFonts w:asciiTheme="majorHAnsi" w:hAnsiTheme="majorHAnsi" w:cstheme="majorHAnsi"/>
                <w:szCs w:val="20"/>
              </w:rPr>
              <w:t>Source and methodological consideration</w:t>
            </w:r>
          </w:p>
        </w:tc>
      </w:tr>
      <w:tr w:rsidR="004C0209" w:rsidRPr="00C42334" w14:paraId="2993719C" w14:textId="77777777" w:rsidTr="003B73F4">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635" w:type="pct"/>
            <w:vMerge w:val="restart"/>
          </w:tcPr>
          <w:p w14:paraId="4B7A0BED" w14:textId="77777777" w:rsidR="004C0209" w:rsidRPr="00C42334" w:rsidRDefault="004C0209" w:rsidP="00AA7028">
            <w:pPr>
              <w:jc w:val="left"/>
              <w:rPr>
                <w:rFonts w:asciiTheme="majorHAnsi" w:hAnsiTheme="majorHAnsi" w:cstheme="majorHAnsi"/>
                <w:szCs w:val="20"/>
              </w:rPr>
            </w:pPr>
            <w:r w:rsidRPr="00C42334">
              <w:rPr>
                <w:rFonts w:asciiTheme="majorHAnsi" w:hAnsiTheme="majorHAnsi" w:cstheme="majorHAnsi"/>
                <w:szCs w:val="20"/>
              </w:rPr>
              <w:t>Primary Forestry Residues (PFR)</w:t>
            </w:r>
          </w:p>
        </w:tc>
        <w:tc>
          <w:tcPr>
            <w:tcW w:w="614" w:type="pct"/>
          </w:tcPr>
          <w:p w14:paraId="24286063" w14:textId="71A9960A" w:rsidR="004C0209" w:rsidRPr="00C42334" w:rsidRDefault="00D40185"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98</w:t>
            </w:r>
            <w:r w:rsidR="004C0209" w:rsidRPr="00C42334">
              <w:rPr>
                <w:rFonts w:asciiTheme="majorHAnsi" w:hAnsiTheme="majorHAnsi" w:cstheme="majorHAnsi"/>
                <w:szCs w:val="20"/>
              </w:rPr>
              <w:t>%</w:t>
            </w:r>
          </w:p>
        </w:tc>
        <w:tc>
          <w:tcPr>
            <w:tcW w:w="689" w:type="pct"/>
          </w:tcPr>
          <w:p w14:paraId="3C066EE9" w14:textId="1758B1A1" w:rsidR="004C0209" w:rsidRPr="00C42334" w:rsidRDefault="004C0209"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On land decay</w:t>
            </w:r>
          </w:p>
        </w:tc>
        <w:tc>
          <w:tcPr>
            <w:tcW w:w="3062" w:type="pct"/>
            <w:vMerge w:val="restart"/>
          </w:tcPr>
          <w:p w14:paraId="0518F59E" w14:textId="7C434600" w:rsidR="004C0209" w:rsidRPr="00C42334" w:rsidRDefault="004C0209" w:rsidP="006203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C42334">
              <w:rPr>
                <w:rFonts w:asciiTheme="majorHAnsi" w:hAnsiTheme="majorHAnsi" w:cstheme="majorHAnsi"/>
                <w:szCs w:val="20"/>
              </w:rPr>
              <w:t>Personal communication with French forest expert. The National forestry accounting plan of France</w:t>
            </w:r>
            <w:r w:rsidR="00D40185">
              <w:rPr>
                <w:rFonts w:asciiTheme="majorHAnsi" w:hAnsiTheme="majorHAnsi" w:cstheme="majorHAnsi"/>
                <w:szCs w:val="20"/>
              </w:rPr>
              <w:t xml:space="preserve"> (2020)</w:t>
            </w:r>
            <w:r w:rsidRPr="00C42334">
              <w:rPr>
                <w:rFonts w:asciiTheme="majorHAnsi" w:hAnsiTheme="majorHAnsi" w:cstheme="majorHAnsi"/>
                <w:szCs w:val="20"/>
              </w:rPr>
              <w:fldChar w:fldCharType="begin" w:fldLock="1"/>
            </w:r>
            <w:r w:rsidR="006203F4">
              <w:rPr>
                <w:rFonts w:asciiTheme="majorHAnsi" w:hAnsiTheme="majorHAnsi" w:cstheme="majorHAnsi"/>
                <w:szCs w:val="20"/>
              </w:rPr>
              <w:instrText xml:space="preserve"> ADDIN ZOTERO_ITEM CSL_CITATION {"citationID":"GUyLe8Mm","properties":{"formattedCitation":"\\super 1\\nosupersub{}","plainCitation":"1","noteIndex":0},"citationItems":[{"id":"QR4XGZXt/Bobs8djZ","uris":["http://www.mendeley.com/documents/?uuid=1238d2f2-3c68-4357-8a06-58928e1d9995"],"itemData":{"author":[{"dropping-particle":"","family":"CITEPA","given":"","non-dropping-particle":"","parse-names":false,"suffix":""}],"id":"ITEM-1","issued":{"date-parts":[["2020"]]},"title":"The National Forestry Accounting Plan of France including the Forest Reference Level (FRL) for the 2021- 2025 and 2026-2030 periods","type":"report"}}],"schema":"https://github.com/citation-style-language/schema/raw/master/csl-citation.json"} </w:instrText>
            </w:r>
            <w:r w:rsidRPr="00C42334">
              <w:rPr>
                <w:rFonts w:asciiTheme="majorHAnsi" w:hAnsiTheme="majorHAnsi" w:cstheme="majorHAnsi"/>
                <w:szCs w:val="20"/>
              </w:rPr>
              <w:fldChar w:fldCharType="separate"/>
            </w:r>
            <w:r w:rsidR="006203F4" w:rsidRPr="006203F4">
              <w:rPr>
                <w:rFonts w:ascii="Calibri Light" w:hAnsi="Calibri Light" w:cs="Calibri Light"/>
                <w:szCs w:val="24"/>
                <w:vertAlign w:val="superscript"/>
              </w:rPr>
              <w:t>1</w:t>
            </w:r>
            <w:r w:rsidRPr="00C42334">
              <w:rPr>
                <w:rFonts w:asciiTheme="majorHAnsi" w:hAnsiTheme="majorHAnsi" w:cstheme="majorHAnsi"/>
                <w:szCs w:val="20"/>
              </w:rPr>
              <w:fldChar w:fldCharType="end"/>
            </w:r>
            <w:r w:rsidRPr="00C42334">
              <w:rPr>
                <w:rFonts w:asciiTheme="majorHAnsi" w:hAnsiTheme="majorHAnsi" w:cstheme="majorHAnsi"/>
                <w:szCs w:val="20"/>
              </w:rPr>
              <w:t>, reports that about 90% of the PFRs are burned</w:t>
            </w:r>
            <w:r w:rsidR="00D40185">
              <w:rPr>
                <w:rFonts w:asciiTheme="majorHAnsi" w:hAnsiTheme="majorHAnsi" w:cstheme="majorHAnsi"/>
                <w:szCs w:val="20"/>
              </w:rPr>
              <w:t xml:space="preserve"> because of “scanty knowledge”, therefore they used the IPCC default assumption (4-15% of above-ground biomass is burned)</w:t>
            </w:r>
            <w:r w:rsidRPr="00C42334">
              <w:rPr>
                <w:rFonts w:asciiTheme="majorHAnsi" w:hAnsiTheme="majorHAnsi" w:cstheme="majorHAnsi"/>
                <w:szCs w:val="20"/>
              </w:rPr>
              <w:t xml:space="preserve">. However, after exchanges with French forestry experts the values were updated </w:t>
            </w:r>
            <w:r w:rsidR="00D40185">
              <w:rPr>
                <w:rFonts w:asciiTheme="majorHAnsi" w:hAnsiTheme="majorHAnsi" w:cstheme="majorHAnsi"/>
                <w:szCs w:val="20"/>
              </w:rPr>
              <w:t>as 0-1% of above-ground biomass burned (corresponds to 0-4% of the PFR as PFR represents 23% of above-ground biomass in their model)</w:t>
            </w:r>
            <w:r w:rsidRPr="00C42334">
              <w:rPr>
                <w:rFonts w:asciiTheme="majorHAnsi" w:hAnsiTheme="majorHAnsi" w:cstheme="majorHAnsi"/>
                <w:szCs w:val="20"/>
              </w:rPr>
              <w:t>.</w:t>
            </w:r>
            <w:r w:rsidR="00EB6045">
              <w:rPr>
                <w:rFonts w:asciiTheme="majorHAnsi" w:hAnsiTheme="majorHAnsi" w:cstheme="majorHAnsi"/>
                <w:szCs w:val="20"/>
              </w:rPr>
              <w:t xml:space="preserve"> </w:t>
            </w:r>
            <w:proofErr w:type="spellStart"/>
            <w:r w:rsidR="00EB6045">
              <w:rPr>
                <w:rFonts w:asciiTheme="majorHAnsi" w:hAnsiTheme="majorHAnsi" w:cstheme="majorHAnsi"/>
                <w:szCs w:val="20"/>
              </w:rPr>
              <w:t>Lodato</w:t>
            </w:r>
            <w:proofErr w:type="spellEnd"/>
            <w:r w:rsidR="00EB6045">
              <w:rPr>
                <w:rFonts w:asciiTheme="majorHAnsi" w:hAnsiTheme="majorHAnsi" w:cstheme="majorHAnsi"/>
                <w:szCs w:val="20"/>
              </w:rPr>
              <w:t xml:space="preserve"> et al., 2022</w:t>
            </w:r>
            <w:r w:rsidR="00EB6045">
              <w:rPr>
                <w:rFonts w:asciiTheme="majorHAnsi" w:hAnsiTheme="majorHAnsi" w:cstheme="majorHAnsi"/>
                <w:szCs w:val="20"/>
              </w:rPr>
              <w:fldChar w:fldCharType="begin"/>
            </w:r>
            <w:r w:rsidR="00EB6045">
              <w:rPr>
                <w:rFonts w:asciiTheme="majorHAnsi" w:hAnsiTheme="majorHAnsi" w:cstheme="majorHAnsi"/>
                <w:szCs w:val="20"/>
              </w:rPr>
              <w:instrText xml:space="preserve"> ADDIN ZOTERO_ITEM CSL_CITATION {"citationID":"wWiLU0EO","properties":{"formattedCitation":"\\super 2\\nosupersub{}","plainCitation":"2","noteIndex":0},"citationItems":[{"id":13623,"uris":["http://zotero.org/users/6423791/items/NEF2RYU2"],"itemData":{"id":13623,"type":"article-journal","abstract":"Methane is a versatile and storable energy carrier, which is likely to play an important role in the European transition towards a low fossil carbon energy sector. We investigate the potentials for meeting regional methane demands through conversion of local residual bioresources for supply of bio-based CH4. We have developed a tiered assessment framework involving i) allocation of residual and constrained bioresources to conversion pathways based on physical and biochemical properties, ii) life cycle assessment (LCA) of technology conversion pathways through process-oriented parameterisation of the LCA model, and iii) LCA modelling of system-level technology implementation scenarios for quantification of regional potentials for bio-based CH4 supply and environmental savings, in view of current uses of the same bioresources. Two main technology conversion pathways are included: gasification and anaerobic digestion, both with hydrogen enhancement. The latter was also considered with water scrubbing upgrading. The framework is implemented for the French region, Occitania, with a residual bioresource potential of 48 TWh·y−1 (distributed on 41 different bioresources), and an annual methane demand of 17.5 TWh·y−1, currently supplied by natural gas. The assessment results clearly demonstrate that utilisation of available residual bioresources has tremendous potential both for covering current gas demands in the region (up to about seven times in some scenarios) but also for a reduction in climate change impacts from the region (up to about 37%).","container-title":"Applied Energy","DOI":"10.1016/j.apenergy.2022.119568","ISSN":"0306-2619","journalAbbreviation":"Applied Energy","language":"en","page":"119568","source":"ScienceDirect","title":"Towards sustainable methane supply from local bioresources: Anaerobic digestion, gasification, and gas upgrading","title-short":"Towards sustainable methane supply from local bioresources","volume":"323","author":[{"family":"Lodato","given":"Concetta"},{"family":"Hamelin","given":"Lorie"},{"family":"Tonini","given":"Davide"},{"family":"Astrup","given":"Thomas Fruergaard"}],"issued":{"date-parts":[["2022",10,1]]}}}],"schema":"https://github.com/citation-style-language/schema/raw/master/csl-citation.json"} </w:instrText>
            </w:r>
            <w:r w:rsidR="00EB6045">
              <w:rPr>
                <w:rFonts w:asciiTheme="majorHAnsi" w:hAnsiTheme="majorHAnsi" w:cstheme="majorHAnsi"/>
                <w:szCs w:val="20"/>
              </w:rPr>
              <w:fldChar w:fldCharType="separate"/>
            </w:r>
            <w:r w:rsidR="00EB6045" w:rsidRPr="00EB6045">
              <w:rPr>
                <w:rFonts w:ascii="Calibri Light" w:hAnsi="Calibri Light" w:cs="Calibri Light"/>
                <w:szCs w:val="24"/>
                <w:vertAlign w:val="superscript"/>
              </w:rPr>
              <w:t>2</w:t>
            </w:r>
            <w:r w:rsidR="00EB6045">
              <w:rPr>
                <w:rFonts w:asciiTheme="majorHAnsi" w:hAnsiTheme="majorHAnsi" w:cstheme="majorHAnsi"/>
                <w:szCs w:val="20"/>
              </w:rPr>
              <w:fldChar w:fldCharType="end"/>
            </w:r>
            <w:r w:rsidR="00EB6045">
              <w:rPr>
                <w:rFonts w:asciiTheme="majorHAnsi" w:hAnsiTheme="majorHAnsi" w:cstheme="majorHAnsi"/>
                <w:szCs w:val="20"/>
              </w:rPr>
              <w:t xml:space="preserve"> considered 100% of PFR decayed in </w:t>
            </w:r>
            <w:proofErr w:type="spellStart"/>
            <w:r w:rsidR="00EB6045">
              <w:rPr>
                <w:rFonts w:asciiTheme="majorHAnsi" w:hAnsiTheme="majorHAnsi" w:cstheme="majorHAnsi"/>
                <w:szCs w:val="20"/>
              </w:rPr>
              <w:t>Occitanie</w:t>
            </w:r>
            <w:proofErr w:type="spellEnd"/>
            <w:r w:rsidR="00EB6045">
              <w:rPr>
                <w:rFonts w:asciiTheme="majorHAnsi" w:hAnsiTheme="majorHAnsi" w:cstheme="majorHAnsi"/>
                <w:szCs w:val="20"/>
              </w:rPr>
              <w:t xml:space="preserve"> region.</w:t>
            </w:r>
          </w:p>
        </w:tc>
      </w:tr>
      <w:tr w:rsidR="004C0209" w:rsidRPr="00C42334" w14:paraId="4B23378E" w14:textId="77777777" w:rsidTr="003B73F4">
        <w:tc>
          <w:tcPr>
            <w:cnfStyle w:val="001000000000" w:firstRow="0" w:lastRow="0" w:firstColumn="1" w:lastColumn="0" w:oddVBand="0" w:evenVBand="0" w:oddHBand="0" w:evenHBand="0" w:firstRowFirstColumn="0" w:firstRowLastColumn="0" w:lastRowFirstColumn="0" w:lastRowLastColumn="0"/>
            <w:tcW w:w="635" w:type="pct"/>
            <w:vMerge/>
          </w:tcPr>
          <w:p w14:paraId="187A44E4" w14:textId="77777777" w:rsidR="004C0209" w:rsidRPr="00C42334" w:rsidRDefault="004C0209" w:rsidP="00AA7028">
            <w:pPr>
              <w:jc w:val="left"/>
              <w:rPr>
                <w:rFonts w:asciiTheme="majorHAnsi" w:hAnsiTheme="majorHAnsi" w:cstheme="majorHAnsi"/>
                <w:szCs w:val="20"/>
              </w:rPr>
            </w:pPr>
          </w:p>
        </w:tc>
        <w:tc>
          <w:tcPr>
            <w:tcW w:w="614" w:type="pct"/>
          </w:tcPr>
          <w:p w14:paraId="25B1A2CA" w14:textId="0B83A350" w:rsidR="004C0209" w:rsidRPr="00C42334" w:rsidRDefault="00D40185"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w:t>
            </w:r>
            <w:r w:rsidR="004C0209" w:rsidRPr="00C42334">
              <w:rPr>
                <w:rFonts w:asciiTheme="majorHAnsi" w:hAnsiTheme="majorHAnsi" w:cstheme="majorHAnsi"/>
                <w:szCs w:val="20"/>
              </w:rPr>
              <w:t>%</w:t>
            </w:r>
            <w:r w:rsidR="00AA7028">
              <w:rPr>
                <w:rFonts w:asciiTheme="majorHAnsi" w:hAnsiTheme="majorHAnsi" w:cstheme="majorHAnsi"/>
                <w:szCs w:val="20"/>
              </w:rPr>
              <w:t xml:space="preserve"> [0-4%]</w:t>
            </w:r>
          </w:p>
        </w:tc>
        <w:tc>
          <w:tcPr>
            <w:tcW w:w="689" w:type="pct"/>
          </w:tcPr>
          <w:p w14:paraId="2ABEEF8F" w14:textId="58F95063" w:rsidR="004C0209" w:rsidRPr="00C42334" w:rsidRDefault="004C0209"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Open air burning</w:t>
            </w:r>
          </w:p>
        </w:tc>
        <w:tc>
          <w:tcPr>
            <w:tcW w:w="3062" w:type="pct"/>
            <w:vMerge/>
          </w:tcPr>
          <w:p w14:paraId="60D0F3BB" w14:textId="77777777" w:rsidR="004C0209" w:rsidRPr="00C42334" w:rsidRDefault="004C0209"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bl>
    <w:p w14:paraId="21172EA2" w14:textId="3CF81A90" w:rsidR="00C85833" w:rsidRDefault="00C85833" w:rsidP="00C85833">
      <w:pPr>
        <w:spacing w:after="0" w:line="240" w:lineRule="auto"/>
        <w:rPr>
          <w:rFonts w:asciiTheme="majorHAnsi" w:hAnsiTheme="majorHAnsi" w:cstheme="majorHAnsi"/>
          <w:szCs w:val="20"/>
        </w:rPr>
      </w:pPr>
    </w:p>
    <w:p w14:paraId="151FD4B1" w14:textId="77777777" w:rsidR="006203F4" w:rsidRPr="00C42334" w:rsidRDefault="006203F4" w:rsidP="00C85833">
      <w:pPr>
        <w:spacing w:after="0" w:line="240" w:lineRule="auto"/>
        <w:rPr>
          <w:rFonts w:asciiTheme="majorHAnsi" w:hAnsiTheme="majorHAnsi" w:cstheme="majorHAnsi"/>
          <w:szCs w:val="20"/>
        </w:rPr>
      </w:pPr>
    </w:p>
    <w:p w14:paraId="1164D3D9" w14:textId="25F8AA6A" w:rsidR="00C85833" w:rsidRDefault="00FB3DF0" w:rsidP="002F679A">
      <w:pPr>
        <w:pStyle w:val="Lgende"/>
        <w:rPr>
          <w:rFonts w:cstheme="majorHAnsi"/>
          <w:szCs w:val="20"/>
        </w:rPr>
      </w:pPr>
      <w:bookmarkStart w:id="4" w:name="_Toc63424623"/>
      <w:bookmarkStart w:id="5" w:name="_Toc135144860"/>
      <w:r>
        <w:t xml:space="preserve">Table </w:t>
      </w:r>
      <w:r w:rsidR="00F40E6B">
        <w:fldChar w:fldCharType="begin"/>
      </w:r>
      <w:r w:rsidR="00F40E6B">
        <w:instrText xml:space="preserve"> SEQ Table \* ARABIC </w:instrText>
      </w:r>
      <w:r w:rsidR="00F40E6B">
        <w:fldChar w:fldCharType="separate"/>
      </w:r>
      <w:r w:rsidR="00544B0D">
        <w:rPr>
          <w:noProof/>
        </w:rPr>
        <w:t>2</w:t>
      </w:r>
      <w:r w:rsidR="00F40E6B">
        <w:rPr>
          <w:noProof/>
        </w:rPr>
        <w:fldChar w:fldCharType="end"/>
      </w:r>
      <w:r w:rsidR="006203F4">
        <w:rPr>
          <w:rFonts w:cstheme="majorHAnsi"/>
          <w:szCs w:val="20"/>
        </w:rPr>
        <w:t xml:space="preserve"> – </w:t>
      </w:r>
      <w:r w:rsidR="00C85833" w:rsidRPr="00C42334">
        <w:rPr>
          <w:rFonts w:cstheme="majorHAnsi"/>
          <w:szCs w:val="20"/>
        </w:rPr>
        <w:t>Current use: Crop Residues</w:t>
      </w:r>
      <w:bookmarkEnd w:id="4"/>
      <w:bookmarkEnd w:id="5"/>
    </w:p>
    <w:p w14:paraId="4FAE6DF0" w14:textId="77777777" w:rsidR="006203F4" w:rsidRPr="006203F4" w:rsidRDefault="006203F4" w:rsidP="006203F4"/>
    <w:tbl>
      <w:tblPr>
        <w:tblStyle w:val="Tableausimple2"/>
        <w:tblW w:w="5000" w:type="pct"/>
        <w:tblLook w:val="04A0" w:firstRow="1" w:lastRow="0" w:firstColumn="1" w:lastColumn="0" w:noHBand="0" w:noVBand="1"/>
      </w:tblPr>
      <w:tblGrid>
        <w:gridCol w:w="1118"/>
        <w:gridCol w:w="1125"/>
        <w:gridCol w:w="1725"/>
        <w:gridCol w:w="5104"/>
      </w:tblGrid>
      <w:tr w:rsidR="004C0209" w:rsidRPr="00C42334" w14:paraId="1DFC49AA" w14:textId="77777777" w:rsidTr="00620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pct"/>
          </w:tcPr>
          <w:p w14:paraId="641FDAE3" w14:textId="77777777" w:rsidR="004C0209" w:rsidRPr="006203F4" w:rsidRDefault="004C0209" w:rsidP="00AA7028">
            <w:pPr>
              <w:jc w:val="left"/>
              <w:rPr>
                <w:rFonts w:asciiTheme="majorHAnsi" w:hAnsiTheme="majorHAnsi" w:cstheme="majorHAnsi"/>
                <w:szCs w:val="20"/>
              </w:rPr>
            </w:pPr>
            <w:r w:rsidRPr="006203F4">
              <w:rPr>
                <w:rFonts w:asciiTheme="majorHAnsi" w:hAnsiTheme="majorHAnsi" w:cstheme="majorHAnsi"/>
                <w:szCs w:val="20"/>
              </w:rPr>
              <w:t>Stream</w:t>
            </w:r>
          </w:p>
        </w:tc>
        <w:tc>
          <w:tcPr>
            <w:tcW w:w="620" w:type="pct"/>
          </w:tcPr>
          <w:p w14:paraId="351D1301" w14:textId="77777777" w:rsidR="004C0209" w:rsidRPr="006203F4" w:rsidRDefault="004C0209" w:rsidP="00AA70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203F4">
              <w:rPr>
                <w:rFonts w:asciiTheme="majorHAnsi" w:hAnsiTheme="majorHAnsi" w:cstheme="majorHAnsi"/>
                <w:szCs w:val="20"/>
              </w:rPr>
              <w:t>Share</w:t>
            </w:r>
          </w:p>
        </w:tc>
        <w:tc>
          <w:tcPr>
            <w:tcW w:w="951" w:type="pct"/>
          </w:tcPr>
          <w:p w14:paraId="376ECD5A" w14:textId="77777777" w:rsidR="004C0209" w:rsidRPr="006203F4" w:rsidRDefault="004C0209" w:rsidP="00AA70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203F4">
              <w:rPr>
                <w:rFonts w:asciiTheme="majorHAnsi" w:hAnsiTheme="majorHAnsi" w:cstheme="majorHAnsi"/>
                <w:szCs w:val="20"/>
              </w:rPr>
              <w:t>Current use</w:t>
            </w:r>
          </w:p>
        </w:tc>
        <w:tc>
          <w:tcPr>
            <w:tcW w:w="2813" w:type="pct"/>
          </w:tcPr>
          <w:p w14:paraId="2380C46D" w14:textId="77777777" w:rsidR="004C0209" w:rsidRPr="006203F4" w:rsidRDefault="004C0209" w:rsidP="00AA70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203F4">
              <w:rPr>
                <w:rFonts w:asciiTheme="majorHAnsi" w:hAnsiTheme="majorHAnsi" w:cstheme="majorHAnsi"/>
                <w:szCs w:val="20"/>
              </w:rPr>
              <w:t>Source and methodological consideration</w:t>
            </w:r>
          </w:p>
        </w:tc>
      </w:tr>
      <w:tr w:rsidR="004C0209" w:rsidRPr="00C42334" w14:paraId="32DDD941" w14:textId="77777777" w:rsidTr="006203F4">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16" w:type="pct"/>
            <w:vMerge w:val="restart"/>
          </w:tcPr>
          <w:p w14:paraId="72A2BDD8" w14:textId="77777777" w:rsidR="004C0209" w:rsidRPr="00C42334" w:rsidRDefault="004C0209" w:rsidP="00AA7028">
            <w:pPr>
              <w:jc w:val="left"/>
              <w:rPr>
                <w:rFonts w:asciiTheme="majorHAnsi" w:hAnsiTheme="majorHAnsi" w:cstheme="majorHAnsi"/>
                <w:szCs w:val="20"/>
              </w:rPr>
            </w:pPr>
            <w:r w:rsidRPr="00C42334">
              <w:rPr>
                <w:rFonts w:asciiTheme="majorHAnsi" w:hAnsiTheme="majorHAnsi" w:cstheme="majorHAnsi"/>
                <w:szCs w:val="20"/>
              </w:rPr>
              <w:t>Crop residues</w:t>
            </w:r>
          </w:p>
        </w:tc>
        <w:tc>
          <w:tcPr>
            <w:tcW w:w="620" w:type="pct"/>
            <w:vMerge w:val="restart"/>
          </w:tcPr>
          <w:p w14:paraId="476333A4" w14:textId="77777777" w:rsidR="00AA7028" w:rsidRDefault="00E24346"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35.5</w:t>
            </w:r>
            <w:r w:rsidR="004C0209" w:rsidRPr="00C42334">
              <w:rPr>
                <w:rFonts w:asciiTheme="majorHAnsi" w:hAnsiTheme="majorHAnsi" w:cstheme="majorHAnsi"/>
                <w:szCs w:val="20"/>
              </w:rPr>
              <w:t>%</w:t>
            </w:r>
          </w:p>
          <w:p w14:paraId="685A056C" w14:textId="2732152D" w:rsidR="004C0209" w:rsidRPr="00C42334" w:rsidRDefault="00AA7028"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[40-30%]</w:t>
            </w:r>
          </w:p>
        </w:tc>
        <w:tc>
          <w:tcPr>
            <w:tcW w:w="951" w:type="pct"/>
            <w:vMerge w:val="restart"/>
          </w:tcPr>
          <w:p w14:paraId="608EE71C" w14:textId="77777777" w:rsidR="004C0209" w:rsidRPr="00C42334" w:rsidRDefault="004C0209"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C42334">
              <w:rPr>
                <w:rFonts w:asciiTheme="majorHAnsi" w:hAnsiTheme="majorHAnsi" w:cstheme="majorHAnsi"/>
                <w:szCs w:val="20"/>
              </w:rPr>
              <w:t>Animal Bedding (Harvested straw)</w:t>
            </w:r>
          </w:p>
        </w:tc>
        <w:tc>
          <w:tcPr>
            <w:tcW w:w="2813" w:type="pct"/>
            <w:vMerge w:val="restart"/>
          </w:tcPr>
          <w:p w14:paraId="2406C5C5" w14:textId="55FE6110" w:rsidR="004C0209" w:rsidRPr="00C42334" w:rsidRDefault="004C0209" w:rsidP="006203F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C42334">
              <w:rPr>
                <w:rFonts w:asciiTheme="majorHAnsi" w:hAnsiTheme="majorHAnsi" w:cstheme="majorHAnsi"/>
                <w:szCs w:val="20"/>
              </w:rPr>
              <w:t>The data on current use of agricultural straw come</w:t>
            </w:r>
            <w:r w:rsidR="009C0C81">
              <w:rPr>
                <w:rFonts w:asciiTheme="majorHAnsi" w:hAnsiTheme="majorHAnsi" w:cstheme="majorHAnsi"/>
                <w:szCs w:val="20"/>
              </w:rPr>
              <w:t>s</w:t>
            </w:r>
            <w:r w:rsidRPr="00C42334">
              <w:rPr>
                <w:rFonts w:asciiTheme="majorHAnsi" w:hAnsiTheme="majorHAnsi" w:cstheme="majorHAnsi"/>
                <w:szCs w:val="20"/>
              </w:rPr>
              <w:t xml:space="preserve"> from </w:t>
            </w:r>
            <w:r w:rsidR="00E24346" w:rsidRPr="006203F4">
              <w:rPr>
                <w:rFonts w:asciiTheme="majorHAnsi" w:hAnsiTheme="majorHAnsi" w:cstheme="majorHAnsi"/>
                <w:szCs w:val="20"/>
              </w:rPr>
              <w:t>CITEPA, 2022</w:t>
            </w:r>
            <w:r w:rsidR="006203F4">
              <w:rPr>
                <w:rFonts w:asciiTheme="majorHAnsi" w:hAnsiTheme="majorHAnsi" w:cstheme="majorHAnsi"/>
                <w:szCs w:val="20"/>
              </w:rPr>
              <w:fldChar w:fldCharType="begin"/>
            </w:r>
            <w:r w:rsidR="00EB6045">
              <w:rPr>
                <w:rFonts w:asciiTheme="majorHAnsi" w:hAnsiTheme="majorHAnsi" w:cstheme="majorHAnsi"/>
                <w:szCs w:val="20"/>
              </w:rPr>
              <w:instrText xml:space="preserve"> ADDIN ZOTERO_ITEM CSL_CITATION {"citationID":"mieNo2Va","properties":{"formattedCitation":"\\super 3\\nosupersub{}","plainCitation":"3","noteIndex":0},"citationItems":[{"id":13702,"uris":["http://zotero.org/users/6423791/items/YUUUCTX6"],"itemData":{"id":13702,"type":"report","title":"Rapport CCNUCC","author":[{"literal":"CITEPA"}],"issued":{"date-parts":[["2022"]]}}}],"schema":"https://github.com/citation-style-language/schema/raw/master/csl-citation.json"} </w:instrText>
            </w:r>
            <w:r w:rsidR="006203F4">
              <w:rPr>
                <w:rFonts w:asciiTheme="majorHAnsi" w:hAnsiTheme="majorHAnsi" w:cstheme="majorHAnsi"/>
                <w:szCs w:val="20"/>
              </w:rPr>
              <w:fldChar w:fldCharType="separate"/>
            </w:r>
            <w:r w:rsidR="00EB6045" w:rsidRPr="00EB6045">
              <w:rPr>
                <w:rFonts w:ascii="Calibri Light" w:hAnsi="Calibri Light" w:cs="Calibri Light"/>
                <w:szCs w:val="24"/>
                <w:vertAlign w:val="superscript"/>
              </w:rPr>
              <w:t>3</w:t>
            </w:r>
            <w:r w:rsidR="006203F4">
              <w:rPr>
                <w:rFonts w:asciiTheme="majorHAnsi" w:hAnsiTheme="majorHAnsi" w:cstheme="majorHAnsi"/>
                <w:szCs w:val="20"/>
              </w:rPr>
              <w:fldChar w:fldCharType="end"/>
            </w:r>
            <w:r w:rsidR="00E24346">
              <w:rPr>
                <w:rFonts w:asciiTheme="majorHAnsi" w:hAnsiTheme="majorHAnsi" w:cstheme="majorHAnsi"/>
                <w:szCs w:val="20"/>
              </w:rPr>
              <w:t xml:space="preserve"> (weighted average over all crops residues at year 2020)</w:t>
            </w:r>
            <w:r w:rsidRPr="00C42334">
              <w:rPr>
                <w:rFonts w:asciiTheme="majorHAnsi" w:hAnsiTheme="majorHAnsi" w:cstheme="majorHAnsi"/>
                <w:szCs w:val="20"/>
              </w:rPr>
              <w:t>.</w:t>
            </w:r>
            <w:r w:rsidR="00E24346">
              <w:rPr>
                <w:rFonts w:asciiTheme="majorHAnsi" w:hAnsiTheme="majorHAnsi" w:cstheme="majorHAnsi"/>
                <w:szCs w:val="20"/>
              </w:rPr>
              <w:t xml:space="preserve"> </w:t>
            </w:r>
            <w:r w:rsidRPr="00C42334">
              <w:rPr>
                <w:rFonts w:asciiTheme="majorHAnsi" w:hAnsiTheme="majorHAnsi" w:cstheme="majorHAnsi"/>
                <w:szCs w:val="20"/>
              </w:rPr>
              <w:t xml:space="preserve">A small portion of the straw is also used for mushroom farming, but its contribution is less than 1% of the overall use, hence </w:t>
            </w:r>
            <w:r>
              <w:rPr>
                <w:rFonts w:asciiTheme="majorHAnsi" w:hAnsiTheme="majorHAnsi" w:cstheme="majorHAnsi"/>
                <w:szCs w:val="20"/>
              </w:rPr>
              <w:t>use of straw for mushroom cultivation</w:t>
            </w:r>
            <w:r w:rsidRPr="00C42334">
              <w:rPr>
                <w:rFonts w:asciiTheme="majorHAnsi" w:hAnsiTheme="majorHAnsi" w:cstheme="majorHAnsi"/>
                <w:szCs w:val="20"/>
              </w:rPr>
              <w:t xml:space="preserve"> has been ignored in the present study. </w:t>
            </w:r>
            <w:proofErr w:type="spellStart"/>
            <w:r w:rsidRPr="00311E5B">
              <w:rPr>
                <w:rFonts w:asciiTheme="majorHAnsi" w:hAnsiTheme="majorHAnsi" w:cstheme="majorHAnsi"/>
                <w:szCs w:val="20"/>
                <w:lang w:val="fr-FR"/>
              </w:rPr>
              <w:t>Aguerre</w:t>
            </w:r>
            <w:proofErr w:type="spellEnd"/>
            <w:r w:rsidRPr="00311E5B">
              <w:rPr>
                <w:rFonts w:asciiTheme="majorHAnsi" w:hAnsiTheme="majorHAnsi" w:cstheme="majorHAnsi"/>
                <w:szCs w:val="20"/>
                <w:lang w:val="fr-FR"/>
              </w:rPr>
              <w:t xml:space="preserve"> et al.</w:t>
            </w:r>
            <w:r w:rsidRPr="00C42334">
              <w:rPr>
                <w:rFonts w:asciiTheme="majorHAnsi" w:hAnsiTheme="majorHAnsi" w:cstheme="majorHAnsi"/>
                <w:szCs w:val="20"/>
              </w:rPr>
              <w:fldChar w:fldCharType="begin" w:fldLock="1"/>
            </w:r>
            <w:r w:rsidR="00EB6045">
              <w:rPr>
                <w:rFonts w:asciiTheme="majorHAnsi" w:hAnsiTheme="majorHAnsi" w:cstheme="majorHAnsi"/>
                <w:szCs w:val="20"/>
                <w:lang w:val="fr-FR"/>
              </w:rPr>
              <w:instrText xml:space="preserve"> ADDIN ZOTERO_ITEM CSL_CITATION {"citationID":"nd61Iwoj","properties":{"formattedCitation":"\\super 4\\nosupersub{}","plainCitation":"4","noteIndex":0},"citationItems":[{"id":"QR4XGZXt/hUEhJKJ9","uris":["http://www.mendeley.com/documents/?uuid=47ca56a0-8745-4252-9979-a5a803b01c96"],"itemData":{"DOI":"10.3168/jds.2011-4839","ISSN":"00220302","PMID":"22612981","abstract":"Twelve 200-L barrels were used to determine the effects of N content and straw addition on changes in chemical composition and volatile losses measured by mass balance of dairy manure during a 136-d storage period. In addition, on d 0, 3, 6, 12, 28, 56, and 136, rate of NH3-N emission was measured, and core samples were collected to characterize fermentation pattern. High N (3.06% N, HN) and low N (2.75% N, LN) manures were obtained from cows fed diets with 17.2 and 15.2% crude protein (dry matter basis), respectively. On d 0, manure scraped from a freestall barn floor was diluted with water to 10% dry matter and loaded in barrels with (+S) or without (-S) mixing 22g of chopped wheat straw per kilogram of undiluted manure. Data were analyzed as a randomized complete block with a 2×2 factorial arrangement of treatments and 3 replications. We observed no interaction between treatments for the reported measurements, but several day-of-storage by treatment interactions were found. Throughout storage, total NH3-N (TAN, NH3-N+NH4+-N; 71.9 vs. 104.3 mg/dL), pH (6.40 vs. 6.74), and total volatile fatty acids (TVFA, starting on d 12) were lower for LN relative to HN manure. In the presence of straw, crust formation occurred between d 12 and 28, and pH became lower and TVFA became higher starting on d 56, compared with no straw. Treatments did not influence loss of organic matter, organic N, organic C, or N, which averaged 31, 29, 26, and 20%, respectively. However, neutral detergent fiber loss was 44% higher for +S relative to -S manure. Consistent reductions in the C:N ratio indicated proportionally higher volatile C loss than volatile N loss during storage. Overall rate of NH3-N emission was 36% lower for LN than for HN manure. In the presence of straw, rate of NH3-N emission did not differ until after crust formation, but was 67% lowe</w:instrText>
            </w:r>
            <w:r w:rsidR="00EB6045" w:rsidRPr="00EB6045">
              <w:rPr>
                <w:rFonts w:asciiTheme="majorHAnsi" w:hAnsiTheme="majorHAnsi" w:cstheme="majorHAnsi"/>
                <w:szCs w:val="20"/>
              </w:rPr>
              <w:instrText xml:space="preserve">r on d 56 and 95% lower on d 136, when it was barely detectable, compared with manure with no straw. Manure pH was highly correlated with TVFA:TAN ratio (r=-0.78), and rate of NH3-N emission was correlated with pH, TVFA:TAN, TVFA, and TAN (r=0.47, -0.44, -0.23, and 0.28, respectively). In this trial, both microbial fermentation and crust formation influenced NH3-N emission rate and other measured responses, highlighting the importance of long-term sampling to evaluate treatment effects in manure storage studies. © 2012 American Dairy Science Association.","author":[{"dropping-particle":"","family":"Aguerre","given":"M. J.","non-dropping-particle":"","parse-names":false,"suffix":""},{"dropping-particle":"","family":"Wattiaux","given":"M. A.","non-dropping-particle":"","parse-names":false,"suffix":""},{"dropping-particle":"","family":"Hunt","given":"T.","non-dropping-particle":"","parse-names":false,"suffix":""},{"dropping-particle":"","family":"Lobos","given":"N. E.","non-dropping-particle":"","parse-names":false,"suffix":""}],"container-title":"Journal of Dairy Science","id":"ITEM-1","issue":"6","issued":{"date-parts":[["2012"]]},"page":"3454-3466","publisher":"Elsevier","title":"Effect of nitrogen content and additional straw on changes in chemical composition, volatile losses, and ammonia emissions from dairy manure during long-term storage","type":"article-journal","volume":"95"}}],"schema":"https://github.com/citation-style-language/schema/raw/master/csl-citation.json"} </w:instrText>
            </w:r>
            <w:r w:rsidRPr="00C42334">
              <w:rPr>
                <w:rFonts w:asciiTheme="majorHAnsi" w:hAnsiTheme="majorHAnsi" w:cstheme="majorHAnsi"/>
                <w:szCs w:val="20"/>
              </w:rPr>
              <w:fldChar w:fldCharType="separate"/>
            </w:r>
            <w:r w:rsidR="00EB6045" w:rsidRPr="00EB6045">
              <w:rPr>
                <w:rFonts w:ascii="Calibri Light" w:hAnsi="Calibri Light" w:cs="Calibri Light"/>
                <w:szCs w:val="24"/>
                <w:vertAlign w:val="superscript"/>
              </w:rPr>
              <w:t>4</w:t>
            </w:r>
            <w:r w:rsidRPr="00C42334">
              <w:rPr>
                <w:rFonts w:asciiTheme="majorHAnsi" w:hAnsiTheme="majorHAnsi" w:cstheme="majorHAnsi"/>
                <w:szCs w:val="20"/>
              </w:rPr>
              <w:fldChar w:fldCharType="end"/>
            </w:r>
            <w:r w:rsidRPr="006203F4">
              <w:rPr>
                <w:rFonts w:asciiTheme="majorHAnsi" w:hAnsiTheme="majorHAnsi" w:cstheme="majorHAnsi"/>
                <w:szCs w:val="20"/>
              </w:rPr>
              <w:t xml:space="preserve"> reported in their study that there was no loss of organic matter, organic N, organic C when straw was used as a bedding material (during In-house and Outdoor storage). </w:t>
            </w:r>
            <w:r w:rsidRPr="00C42334">
              <w:rPr>
                <w:rFonts w:asciiTheme="majorHAnsi" w:hAnsiTheme="majorHAnsi" w:cstheme="majorHAnsi"/>
                <w:szCs w:val="20"/>
              </w:rPr>
              <w:t>Therefore, the eventual use on land of animal bedding has been modeled as conventional storage and use on land process for manure</w:t>
            </w:r>
            <w:r w:rsidR="00E24346">
              <w:rPr>
                <w:rFonts w:asciiTheme="majorHAnsi" w:hAnsiTheme="majorHAnsi" w:cstheme="majorHAnsi"/>
                <w:szCs w:val="20"/>
              </w:rPr>
              <w:t xml:space="preserve"> (see SI.</w:t>
            </w:r>
            <w:proofErr w:type="gramStart"/>
            <w:r w:rsidR="00E24346">
              <w:rPr>
                <w:rFonts w:asciiTheme="majorHAnsi" w:hAnsiTheme="majorHAnsi" w:cstheme="majorHAnsi"/>
                <w:szCs w:val="20"/>
              </w:rPr>
              <w:t>4.Inventory</w:t>
            </w:r>
            <w:proofErr w:type="gramEnd"/>
            <w:r w:rsidR="00E24346">
              <w:rPr>
                <w:rFonts w:asciiTheme="majorHAnsi" w:hAnsiTheme="majorHAnsi" w:cstheme="majorHAnsi"/>
                <w:szCs w:val="20"/>
              </w:rPr>
              <w:t xml:space="preserve"> document)</w:t>
            </w:r>
            <w:r w:rsidRPr="00C42334">
              <w:rPr>
                <w:rFonts w:asciiTheme="majorHAnsi" w:hAnsiTheme="majorHAnsi" w:cstheme="majorHAnsi"/>
                <w:szCs w:val="20"/>
              </w:rPr>
              <w:t>.</w:t>
            </w:r>
            <w:r w:rsidR="007E6A2A">
              <w:rPr>
                <w:rFonts w:asciiTheme="majorHAnsi" w:hAnsiTheme="majorHAnsi" w:cstheme="majorHAnsi"/>
                <w:szCs w:val="20"/>
              </w:rPr>
              <w:t xml:space="preserve"> The share of animal bedding based on multi-actor consultations is reported around 20%</w:t>
            </w:r>
            <w:r w:rsidR="007E6A2A">
              <w:rPr>
                <w:rFonts w:asciiTheme="majorHAnsi" w:hAnsiTheme="majorHAnsi" w:cstheme="majorHAnsi"/>
                <w:szCs w:val="20"/>
              </w:rPr>
              <w:fldChar w:fldCharType="begin"/>
            </w:r>
            <w:r w:rsidR="007E6A2A">
              <w:rPr>
                <w:rFonts w:asciiTheme="majorHAnsi" w:hAnsiTheme="majorHAnsi" w:cstheme="majorHAnsi"/>
                <w:szCs w:val="20"/>
              </w:rPr>
              <w:instrText xml:space="preserve"> ADDIN ZOTERO_ITEM CSL_CITATION {"citationID":"gzpQ5rGw","properties":{"formattedCitation":"\\super 5\\uc0\\u8211{}7\\nosupersub{}","plainCitation":"5–7","noteIndex":0},"citationItems":[{"id":3400,"uris":["http://zotero.org/users/6423791/items/WT9255RT"],"itemData":{"id":3400,"type":"report","collection-title":"Les données","event-place":"Montreuil","page":"93","publisher-place":"Montreuil","title":"L’Observatoire National des Ressources en Biomasse, Évaluation des ressources agricoles et agroalimentaires disponibles en France – édition 2020","URL":"https://www.franceagrimer.fr/content/download/66147/document/DON-ONRB-2020_VF3.pdf","author":[{"literal":"FranceAgriMer"}],"accessed":{"date-parts":[["2021",2,3]]},"issued":{"date-parts":[["2021"]]}}},{"id":13689,"uris":["http://zotero.org/users/6423791/items/NIH9PLDF"],"itemData":{"id":13689,"type":"report","event-place":"Toulouse","language":"FR","page":"195","publisher":"ADEME","publisher-place":"Toulouse","title":"Schéma Régionale Biomasse de la Région Occitanie","author":[{"family":"Couturier","given":"Christian"},{"family":"Jack","given":"Andréa"},{"family":"Miviere","given":"Jean-Michel"}],"issued":{"date-parts":[["2019",9]]}}},{"id":11397,"uris":["http://zotero.org/users/6423791/items/LYB8VTF2"],"itemData":{"id":11397,"type":"report","event-place":"Angers","genre":"Etude réalisée pour le compte de l'ADEME par Tech2Market, FRD et CVG","number":"Contrat : 1401C00R3","page":"70","publisher":"ADEME","publisher-place":"Angers","title":"Panorama des coproduits et résidus biomasse à usage des filières chimie et matériaux biosourcés en France","URL":"https://www.ademe.fr/sites/default/files/assets/documents/rapport_final_tech2market.pdf","author":[{"family":"Le Ravalec","given":"V."}],"accessed":{"date-parts":[["2021",5,26]]},"issued":{"date-parts":[["2015",9]]}}}],"schema":"https://github.com/citation-style-language/schema/raw/master/csl-citation.json"} </w:instrText>
            </w:r>
            <w:r w:rsidR="007E6A2A">
              <w:rPr>
                <w:rFonts w:asciiTheme="majorHAnsi" w:hAnsiTheme="majorHAnsi" w:cstheme="majorHAnsi"/>
                <w:szCs w:val="20"/>
              </w:rPr>
              <w:fldChar w:fldCharType="separate"/>
            </w:r>
            <w:r w:rsidR="007E6A2A" w:rsidRPr="007E6A2A">
              <w:rPr>
                <w:rFonts w:ascii="Calibri Light" w:hAnsi="Calibri Light" w:cs="Calibri Light"/>
                <w:szCs w:val="24"/>
                <w:vertAlign w:val="superscript"/>
              </w:rPr>
              <w:t>5–7</w:t>
            </w:r>
            <w:r w:rsidR="007E6A2A">
              <w:rPr>
                <w:rFonts w:asciiTheme="majorHAnsi" w:hAnsiTheme="majorHAnsi" w:cstheme="majorHAnsi"/>
                <w:szCs w:val="20"/>
              </w:rPr>
              <w:fldChar w:fldCharType="end"/>
            </w:r>
            <w:r w:rsidR="007E6A2A">
              <w:rPr>
                <w:rFonts w:asciiTheme="majorHAnsi" w:hAnsiTheme="majorHAnsi" w:cstheme="majorHAnsi"/>
                <w:szCs w:val="20"/>
              </w:rPr>
              <w:t xml:space="preserve">, but here CITEPA values were kept. </w:t>
            </w:r>
          </w:p>
        </w:tc>
      </w:tr>
      <w:tr w:rsidR="004C0209" w:rsidRPr="00C42334" w14:paraId="1B167CB8" w14:textId="77777777" w:rsidTr="006203F4">
        <w:trPr>
          <w:trHeight w:val="534"/>
        </w:trPr>
        <w:tc>
          <w:tcPr>
            <w:cnfStyle w:val="001000000000" w:firstRow="0" w:lastRow="0" w:firstColumn="1" w:lastColumn="0" w:oddVBand="0" w:evenVBand="0" w:oddHBand="0" w:evenHBand="0" w:firstRowFirstColumn="0" w:firstRowLastColumn="0" w:lastRowFirstColumn="0" w:lastRowLastColumn="0"/>
            <w:tcW w:w="616" w:type="pct"/>
            <w:vMerge/>
          </w:tcPr>
          <w:p w14:paraId="03E45F6B" w14:textId="77777777" w:rsidR="004C0209" w:rsidRPr="00C42334" w:rsidRDefault="004C0209" w:rsidP="00AA7028">
            <w:pPr>
              <w:jc w:val="left"/>
              <w:rPr>
                <w:rFonts w:asciiTheme="majorHAnsi" w:hAnsiTheme="majorHAnsi" w:cstheme="majorHAnsi"/>
                <w:szCs w:val="20"/>
              </w:rPr>
            </w:pPr>
          </w:p>
        </w:tc>
        <w:tc>
          <w:tcPr>
            <w:tcW w:w="620" w:type="pct"/>
            <w:vMerge/>
          </w:tcPr>
          <w:p w14:paraId="6B2D4650" w14:textId="77777777" w:rsidR="004C0209" w:rsidRPr="00C42334" w:rsidRDefault="004C0209"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951" w:type="pct"/>
            <w:vMerge/>
          </w:tcPr>
          <w:p w14:paraId="42EF5EFA" w14:textId="77777777" w:rsidR="004C0209" w:rsidRPr="00C42334" w:rsidRDefault="004C0209"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13" w:type="pct"/>
            <w:vMerge/>
          </w:tcPr>
          <w:p w14:paraId="5CA40311" w14:textId="77777777" w:rsidR="004C0209" w:rsidRPr="00C42334" w:rsidRDefault="004C0209"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4C0209" w:rsidRPr="00C42334" w14:paraId="7D1DF70A" w14:textId="77777777" w:rsidTr="006203F4">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616" w:type="pct"/>
            <w:vMerge/>
          </w:tcPr>
          <w:p w14:paraId="48BB54A4" w14:textId="77777777" w:rsidR="004C0209" w:rsidRPr="00C42334" w:rsidRDefault="004C0209" w:rsidP="00AA7028">
            <w:pPr>
              <w:jc w:val="left"/>
              <w:rPr>
                <w:rFonts w:asciiTheme="majorHAnsi" w:hAnsiTheme="majorHAnsi" w:cstheme="majorHAnsi"/>
                <w:szCs w:val="20"/>
              </w:rPr>
            </w:pPr>
          </w:p>
        </w:tc>
        <w:tc>
          <w:tcPr>
            <w:tcW w:w="620" w:type="pct"/>
          </w:tcPr>
          <w:p w14:paraId="55AB0173" w14:textId="4B32F951" w:rsidR="004C0209" w:rsidRPr="00C42334" w:rsidRDefault="00E24346"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64</w:t>
            </w:r>
            <w:r w:rsidR="004C0209" w:rsidRPr="00C42334">
              <w:rPr>
                <w:rFonts w:asciiTheme="majorHAnsi" w:hAnsiTheme="majorHAnsi" w:cstheme="majorHAnsi"/>
                <w:szCs w:val="20"/>
              </w:rPr>
              <w:t>%</w:t>
            </w:r>
          </w:p>
        </w:tc>
        <w:tc>
          <w:tcPr>
            <w:tcW w:w="951" w:type="pct"/>
          </w:tcPr>
          <w:p w14:paraId="1C638BDF" w14:textId="77777777" w:rsidR="004C0209" w:rsidRPr="00C42334" w:rsidRDefault="004C0209"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C42334">
              <w:rPr>
                <w:rFonts w:asciiTheme="majorHAnsi" w:hAnsiTheme="majorHAnsi" w:cstheme="majorHAnsi"/>
                <w:szCs w:val="20"/>
              </w:rPr>
              <w:t>Ploughed (Portion of unharvested straw)</w:t>
            </w:r>
          </w:p>
        </w:tc>
        <w:tc>
          <w:tcPr>
            <w:tcW w:w="2813" w:type="pct"/>
            <w:vMerge/>
          </w:tcPr>
          <w:p w14:paraId="4D597D05" w14:textId="77777777" w:rsidR="004C0209" w:rsidRPr="00C42334" w:rsidRDefault="004C0209" w:rsidP="00AA70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4C0209" w:rsidRPr="00C42334" w14:paraId="70579359" w14:textId="77777777" w:rsidTr="006203F4">
        <w:tc>
          <w:tcPr>
            <w:cnfStyle w:val="001000000000" w:firstRow="0" w:lastRow="0" w:firstColumn="1" w:lastColumn="0" w:oddVBand="0" w:evenVBand="0" w:oddHBand="0" w:evenHBand="0" w:firstRowFirstColumn="0" w:firstRowLastColumn="0" w:lastRowFirstColumn="0" w:lastRowLastColumn="0"/>
            <w:tcW w:w="616" w:type="pct"/>
            <w:vMerge/>
          </w:tcPr>
          <w:p w14:paraId="019B2CC1" w14:textId="77777777" w:rsidR="004C0209" w:rsidRPr="00C42334" w:rsidRDefault="004C0209" w:rsidP="00AA7028">
            <w:pPr>
              <w:jc w:val="left"/>
              <w:rPr>
                <w:rFonts w:asciiTheme="majorHAnsi" w:hAnsiTheme="majorHAnsi" w:cstheme="majorHAnsi"/>
                <w:szCs w:val="20"/>
              </w:rPr>
            </w:pPr>
          </w:p>
        </w:tc>
        <w:tc>
          <w:tcPr>
            <w:tcW w:w="620" w:type="pct"/>
          </w:tcPr>
          <w:p w14:paraId="6C020869" w14:textId="77777777" w:rsidR="00AA7028" w:rsidRDefault="00E24346"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0.5</w:t>
            </w:r>
            <w:r w:rsidR="004C0209" w:rsidRPr="00C42334">
              <w:rPr>
                <w:rFonts w:asciiTheme="majorHAnsi" w:hAnsiTheme="majorHAnsi" w:cstheme="majorHAnsi"/>
                <w:szCs w:val="20"/>
              </w:rPr>
              <w:t>%</w:t>
            </w:r>
          </w:p>
          <w:p w14:paraId="39108DCE" w14:textId="06A1107C" w:rsidR="004C0209" w:rsidRPr="00C42334" w:rsidRDefault="00AA7028"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[0-1%]</w:t>
            </w:r>
          </w:p>
        </w:tc>
        <w:tc>
          <w:tcPr>
            <w:tcW w:w="951" w:type="pct"/>
          </w:tcPr>
          <w:p w14:paraId="4B1CD953" w14:textId="2DB8FFDA" w:rsidR="004C0209" w:rsidRPr="00C42334" w:rsidRDefault="004C0209"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Open air burning</w:t>
            </w:r>
            <w:r w:rsidRPr="00C42334">
              <w:rPr>
                <w:rFonts w:asciiTheme="majorHAnsi" w:hAnsiTheme="majorHAnsi" w:cstheme="majorHAnsi"/>
                <w:szCs w:val="20"/>
              </w:rPr>
              <w:t xml:space="preserve"> (Portion of unharvested straw)</w:t>
            </w:r>
          </w:p>
        </w:tc>
        <w:tc>
          <w:tcPr>
            <w:tcW w:w="2813" w:type="pct"/>
            <w:vMerge/>
          </w:tcPr>
          <w:p w14:paraId="61616474" w14:textId="77777777" w:rsidR="004C0209" w:rsidRPr="00C42334" w:rsidRDefault="004C0209" w:rsidP="00AA702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bl>
    <w:p w14:paraId="302B1D1D" w14:textId="012F3DA1" w:rsidR="00C85833" w:rsidRDefault="00C85833" w:rsidP="00C85833">
      <w:pPr>
        <w:spacing w:after="0" w:line="240" w:lineRule="auto"/>
        <w:rPr>
          <w:rFonts w:asciiTheme="majorHAnsi" w:hAnsiTheme="majorHAnsi" w:cstheme="majorHAnsi"/>
          <w:szCs w:val="20"/>
        </w:rPr>
      </w:pPr>
    </w:p>
    <w:p w14:paraId="0C5C0D3A" w14:textId="77777777" w:rsidR="006203F4" w:rsidRPr="00C42334" w:rsidRDefault="006203F4" w:rsidP="00C85833">
      <w:pPr>
        <w:spacing w:after="0" w:line="240" w:lineRule="auto"/>
        <w:rPr>
          <w:rFonts w:asciiTheme="majorHAnsi" w:hAnsiTheme="majorHAnsi" w:cstheme="majorHAnsi"/>
          <w:szCs w:val="20"/>
        </w:rPr>
      </w:pPr>
    </w:p>
    <w:p w14:paraId="0108A773" w14:textId="1FDD3A74" w:rsidR="00C85833" w:rsidRDefault="00FB3DF0" w:rsidP="002F679A">
      <w:pPr>
        <w:pStyle w:val="Lgende"/>
      </w:pPr>
      <w:bookmarkStart w:id="6" w:name="_Toc63424624"/>
      <w:bookmarkStart w:id="7" w:name="_Toc135144861"/>
      <w:r>
        <w:t xml:space="preserve">Table </w:t>
      </w:r>
      <w:r w:rsidR="00F40E6B">
        <w:fldChar w:fldCharType="begin"/>
      </w:r>
      <w:r w:rsidR="00F40E6B">
        <w:instrText xml:space="preserve"> SEQ Table \* ARABIC </w:instrText>
      </w:r>
      <w:r w:rsidR="00F40E6B">
        <w:fldChar w:fldCharType="separate"/>
      </w:r>
      <w:r w:rsidR="00544B0D">
        <w:rPr>
          <w:noProof/>
        </w:rPr>
        <w:t>3</w:t>
      </w:r>
      <w:r w:rsidR="00F40E6B">
        <w:rPr>
          <w:noProof/>
        </w:rPr>
        <w:fldChar w:fldCharType="end"/>
      </w:r>
      <w:r w:rsidR="006203F4">
        <w:t xml:space="preserve"> – </w:t>
      </w:r>
      <w:r w:rsidR="00C85833" w:rsidRPr="00C42334">
        <w:t>Current use: Pruning Residues</w:t>
      </w:r>
      <w:bookmarkEnd w:id="6"/>
      <w:bookmarkEnd w:id="7"/>
    </w:p>
    <w:p w14:paraId="051838EE" w14:textId="77777777" w:rsidR="006203F4" w:rsidRPr="006203F4" w:rsidRDefault="006203F4" w:rsidP="006203F4"/>
    <w:tbl>
      <w:tblPr>
        <w:tblStyle w:val="Tableausimple2"/>
        <w:tblW w:w="0" w:type="auto"/>
        <w:tblLook w:val="04A0" w:firstRow="1" w:lastRow="0" w:firstColumn="1" w:lastColumn="0" w:noHBand="0" w:noVBand="1"/>
      </w:tblPr>
      <w:tblGrid>
        <w:gridCol w:w="891"/>
        <w:gridCol w:w="1353"/>
        <w:gridCol w:w="860"/>
        <w:gridCol w:w="1221"/>
        <w:gridCol w:w="4737"/>
      </w:tblGrid>
      <w:tr w:rsidR="00164B9F" w:rsidRPr="00952CF1" w14:paraId="581C26D5" w14:textId="77777777" w:rsidTr="00620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14:paraId="7C7ED2C0" w14:textId="77777777" w:rsidR="00B43F59" w:rsidRPr="006203F4" w:rsidRDefault="00B43F59" w:rsidP="008245A0">
            <w:pPr>
              <w:rPr>
                <w:rFonts w:asciiTheme="majorHAnsi" w:hAnsiTheme="majorHAnsi" w:cstheme="majorHAnsi"/>
                <w:szCs w:val="20"/>
              </w:rPr>
            </w:pPr>
            <w:r w:rsidRPr="006203F4">
              <w:rPr>
                <w:rFonts w:asciiTheme="majorHAnsi" w:hAnsiTheme="majorHAnsi" w:cstheme="majorHAnsi"/>
                <w:szCs w:val="20"/>
              </w:rPr>
              <w:t>Stream</w:t>
            </w:r>
          </w:p>
        </w:tc>
        <w:tc>
          <w:tcPr>
            <w:tcW w:w="2213" w:type="dxa"/>
            <w:gridSpan w:val="2"/>
          </w:tcPr>
          <w:p w14:paraId="64345878" w14:textId="0D72387E" w:rsidR="00B43F59" w:rsidRPr="006203F4" w:rsidRDefault="00B43F59" w:rsidP="008245A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203F4">
              <w:rPr>
                <w:rFonts w:asciiTheme="majorHAnsi" w:hAnsiTheme="majorHAnsi" w:cstheme="majorHAnsi"/>
                <w:szCs w:val="20"/>
              </w:rPr>
              <w:t>Share</w:t>
            </w:r>
          </w:p>
        </w:tc>
        <w:tc>
          <w:tcPr>
            <w:tcW w:w="1221" w:type="dxa"/>
          </w:tcPr>
          <w:p w14:paraId="3AC2FAC4" w14:textId="24A4E00F" w:rsidR="00B43F59" w:rsidRPr="006203F4" w:rsidRDefault="00B43F59" w:rsidP="008245A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203F4">
              <w:rPr>
                <w:rFonts w:asciiTheme="majorHAnsi" w:hAnsiTheme="majorHAnsi" w:cstheme="majorHAnsi"/>
                <w:szCs w:val="20"/>
              </w:rPr>
              <w:t>Current use</w:t>
            </w:r>
          </w:p>
        </w:tc>
        <w:tc>
          <w:tcPr>
            <w:tcW w:w="4737" w:type="dxa"/>
          </w:tcPr>
          <w:p w14:paraId="651B01AD" w14:textId="77777777" w:rsidR="00B43F59" w:rsidRPr="006203F4" w:rsidRDefault="00B43F59" w:rsidP="008245A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203F4">
              <w:rPr>
                <w:rFonts w:asciiTheme="majorHAnsi" w:hAnsiTheme="majorHAnsi" w:cstheme="majorHAnsi"/>
                <w:szCs w:val="20"/>
              </w:rPr>
              <w:t>Source and methodological consideration</w:t>
            </w:r>
          </w:p>
        </w:tc>
      </w:tr>
      <w:tr w:rsidR="00164B9F" w:rsidRPr="00952CF1" w14:paraId="6C0AF8C0" w14:textId="77777777" w:rsidTr="006203F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891" w:type="dxa"/>
            <w:vMerge w:val="restart"/>
          </w:tcPr>
          <w:p w14:paraId="4B0AA32D" w14:textId="77777777" w:rsidR="00B43F59" w:rsidRPr="00952CF1" w:rsidRDefault="00B43F59" w:rsidP="008245A0">
            <w:pPr>
              <w:rPr>
                <w:rFonts w:asciiTheme="majorHAnsi" w:hAnsiTheme="majorHAnsi" w:cstheme="majorHAnsi"/>
                <w:szCs w:val="20"/>
              </w:rPr>
            </w:pPr>
            <w:r w:rsidRPr="00952CF1">
              <w:rPr>
                <w:rFonts w:asciiTheme="majorHAnsi" w:hAnsiTheme="majorHAnsi" w:cstheme="majorHAnsi"/>
                <w:szCs w:val="20"/>
              </w:rPr>
              <w:t>Pruning residues</w:t>
            </w:r>
          </w:p>
        </w:tc>
        <w:tc>
          <w:tcPr>
            <w:tcW w:w="2213" w:type="dxa"/>
            <w:gridSpan w:val="2"/>
          </w:tcPr>
          <w:p w14:paraId="04503DDE" w14:textId="6DB74435" w:rsidR="00B43F59" w:rsidRDefault="0026141C"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39.5</w:t>
            </w:r>
            <w:r w:rsidR="00B43F59" w:rsidRPr="00B43F59">
              <w:rPr>
                <w:rFonts w:asciiTheme="majorHAnsi" w:hAnsiTheme="majorHAnsi" w:cstheme="majorHAnsi"/>
                <w:szCs w:val="20"/>
              </w:rPr>
              <w:t>%</w:t>
            </w:r>
          </w:p>
        </w:tc>
        <w:tc>
          <w:tcPr>
            <w:tcW w:w="1221" w:type="dxa"/>
          </w:tcPr>
          <w:p w14:paraId="3F30968E" w14:textId="4732D633" w:rsidR="00B43F59" w:rsidRPr="00952CF1" w:rsidRDefault="00B43F59"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Organic Amendment (On land decay)</w:t>
            </w:r>
          </w:p>
        </w:tc>
        <w:tc>
          <w:tcPr>
            <w:tcW w:w="4737" w:type="dxa"/>
            <w:vMerge w:val="restart"/>
          </w:tcPr>
          <w:p w14:paraId="460C9708" w14:textId="04681A18" w:rsidR="00B43F59" w:rsidRPr="00952CF1" w:rsidRDefault="00B43F59" w:rsidP="007E6A2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52CF1">
              <w:rPr>
                <w:rFonts w:asciiTheme="majorHAnsi" w:hAnsiTheme="majorHAnsi" w:cstheme="majorHAnsi"/>
                <w:szCs w:val="20"/>
              </w:rPr>
              <w:t>Concrete data on the current use of pruning residues for France is not documented well in the literature. Two European projects EuroPruning</w:t>
            </w:r>
            <w:r w:rsidRPr="00952CF1">
              <w:rPr>
                <w:rFonts w:asciiTheme="majorHAnsi" w:hAnsiTheme="majorHAnsi" w:cstheme="majorHAnsi"/>
                <w:szCs w:val="20"/>
              </w:rPr>
              <w:fldChar w:fldCharType="begin" w:fldLock="1"/>
            </w:r>
            <w:r w:rsidR="007E6A2A">
              <w:rPr>
                <w:rFonts w:asciiTheme="majorHAnsi" w:hAnsiTheme="majorHAnsi" w:cstheme="majorHAnsi"/>
                <w:szCs w:val="20"/>
              </w:rPr>
              <w:instrText xml:space="preserve"> ADDIN ZOTERO_ITEM CSL_CITATION {"citationID":"fl1q8KCt","properties":{"formattedCitation":"\\super 8\\nosupersub{}","plainCitation":"8","noteIndex":0},"citationItems":[{"id":"QR4XGZXt/N3OnbW9H","uris":["http://www.mendeley.com/documents/?uuid=a3e491e1-2e38-48c9-9f97-e85523586296"],"itemData":{"abstract":"The initial focus of this GSRP project was to model and develop systems for optimized use of the Microwave lamp for use in bioregenerative life support systems (BLSS). The microwave lamp, which has been developed for use in BLSS as part of a NASA small business innovation research (SBIR) grant, exhibits a number of characteristics that make it an excellent candidate for use in BLSS. However, we decided to shift the focus of the project, after discussions with scientists at KSC, to a broader question. Specifically, we decided to investigate the possibility of developing a decision tool for characterizing overall fighting system effectiveness in a plant growth system. It seemed pointless to optimize a microwave lamp for BLSS when there was no good way to decide what exactly an optimized system would look like. The problem is a complex one, involving multiple, conflicting objectives with irreconcilable units, significant constraints, and a wide range of relative importance among the objectives. The project would involve not only characterizing this complex decision process, but also would require some investigations into the physical properties of the lighting systems being considered. Thus, we turned to the field of Decision Modeling as a means of meeting this objective. After a thorough investigation of the literature, a technique was chosen and carefully developed. Implementation and analysis of the system are still in progress, and should be completed during the summer of 1999. Ancillary studies, which were conducted in the course of the project, have also been conducted, and are summarized below.","author":[{"dropping-particle":"","family":"FCCIRCE","given":"","non-dropping-particle":"","parse-names":false,"suffix":""}],"id":"ITEM-1","issued":{"date-parts":[["2016"]]},"title":"EuroPruning: Development and implementation of a new and non-existent logistics chain for biomass from pruning","type":"report"}}],"schema":"https://github.com/citation-style-language/schema/raw/master/csl-citation.json"} </w:instrText>
            </w:r>
            <w:r w:rsidRPr="00952CF1">
              <w:rPr>
                <w:rFonts w:asciiTheme="majorHAnsi" w:hAnsiTheme="majorHAnsi" w:cstheme="majorHAnsi"/>
                <w:szCs w:val="20"/>
              </w:rPr>
              <w:fldChar w:fldCharType="separate"/>
            </w:r>
            <w:r w:rsidR="007E6A2A" w:rsidRPr="007E6A2A">
              <w:rPr>
                <w:rFonts w:ascii="Calibri Light" w:hAnsi="Calibri Light" w:cs="Calibri Light"/>
                <w:szCs w:val="24"/>
                <w:vertAlign w:val="superscript"/>
              </w:rPr>
              <w:t>8</w:t>
            </w:r>
            <w:r w:rsidRPr="00952CF1">
              <w:rPr>
                <w:rFonts w:asciiTheme="majorHAnsi" w:hAnsiTheme="majorHAnsi" w:cstheme="majorHAnsi"/>
                <w:szCs w:val="20"/>
              </w:rPr>
              <w:fldChar w:fldCharType="end"/>
            </w:r>
            <w:r w:rsidRPr="00952CF1">
              <w:rPr>
                <w:rFonts w:asciiTheme="majorHAnsi" w:hAnsiTheme="majorHAnsi" w:cstheme="majorHAnsi"/>
                <w:szCs w:val="20"/>
              </w:rPr>
              <w:t xml:space="preserve"> and uP_running</w:t>
            </w:r>
            <w:r w:rsidRPr="00952CF1">
              <w:rPr>
                <w:rFonts w:asciiTheme="majorHAnsi" w:hAnsiTheme="majorHAnsi" w:cstheme="majorHAnsi"/>
                <w:szCs w:val="20"/>
              </w:rPr>
              <w:fldChar w:fldCharType="begin" w:fldLock="1"/>
            </w:r>
            <w:r w:rsidR="007E6A2A">
              <w:rPr>
                <w:rFonts w:asciiTheme="majorHAnsi" w:hAnsiTheme="majorHAnsi" w:cstheme="majorHAnsi"/>
                <w:szCs w:val="20"/>
              </w:rPr>
              <w:instrText xml:space="preserve"> ADDIN ZOTERO_ITEM CSL_CITATION {"citationID":"ZPLx4Wna","properties":{"formattedCitation":"\\super 9,10\\nosupersub{}","plainCitation":"9,10","noteIndex":0},"citationItems":[{"id":"QR4XGZXt/CMuOwVQt","uris":["http://www.mendeley.com/documents/?uuid=f6b49b7e-0819-316e-ab68-53140431a88c"],"itemData":{"URL":"https://www.up-running.eu/project-materials/","accessed":{"date-parts":[["2020","9","27"]]},"author":[{"dropping-particle":"","family":"uP_running","given":"","non-dropping-particle":"","parse-names":false,"suffix":""}],"id":"ITEM-1","issued":{"date-parts":[["2020"]]},"title":"Project materials | uP_running","type":"webpage"}},{"id":"QR4XGZXt/kqYf5Du1","uris":["http://www.mendeley.com/documents/?uuid=828c2c6a-5153-4321-9de0-5c6642e747cc"],"itemData":{"author":[{"dropping-particle":"","family":"UP_running","given":"","non-dropping-particle":"","parse-names":false,"suffix":""}],"id":"ITEM-2","issued":{"date-parts":[["2020"]]},"title":"Report on collected Observatory data : Year 3","type":"report"}}],"schema":"https://github.com/citation-style-language/schema/raw/master/csl-citation.json"} </w:instrText>
            </w:r>
            <w:r w:rsidRPr="00952CF1">
              <w:rPr>
                <w:rFonts w:asciiTheme="majorHAnsi" w:hAnsiTheme="majorHAnsi" w:cstheme="majorHAnsi"/>
                <w:szCs w:val="20"/>
              </w:rPr>
              <w:fldChar w:fldCharType="separate"/>
            </w:r>
            <w:r w:rsidR="007E6A2A" w:rsidRPr="007E6A2A">
              <w:rPr>
                <w:rFonts w:ascii="Calibri Light" w:hAnsi="Calibri Light" w:cs="Calibri Light"/>
                <w:szCs w:val="24"/>
                <w:vertAlign w:val="superscript"/>
              </w:rPr>
              <w:t>9,10</w:t>
            </w:r>
            <w:r w:rsidRPr="00952CF1">
              <w:rPr>
                <w:rFonts w:asciiTheme="majorHAnsi" w:hAnsiTheme="majorHAnsi" w:cstheme="majorHAnsi"/>
                <w:szCs w:val="20"/>
              </w:rPr>
              <w:fldChar w:fldCharType="end"/>
            </w:r>
            <w:r w:rsidRPr="00952CF1">
              <w:rPr>
                <w:rFonts w:asciiTheme="majorHAnsi" w:hAnsiTheme="majorHAnsi" w:cstheme="majorHAnsi"/>
                <w:szCs w:val="20"/>
              </w:rPr>
              <w:t xml:space="preserve"> tried to bridge this gap by providing a first ever harmonized effort for valorization of these residues. Both of these studies however reported that a major portion of pruning residues generated are used at the farm itself. </w:t>
            </w:r>
            <w:r w:rsidR="00393959">
              <w:rPr>
                <w:rFonts w:asciiTheme="majorHAnsi" w:hAnsiTheme="majorHAnsi" w:cstheme="majorHAnsi"/>
                <w:szCs w:val="20"/>
              </w:rPr>
              <w:t>As per the latest assessment of agricultural resources in France</w:t>
            </w:r>
            <w:r w:rsidR="00E24346">
              <w:rPr>
                <w:rFonts w:asciiTheme="majorHAnsi" w:hAnsiTheme="majorHAnsi" w:cstheme="majorHAnsi"/>
                <w:szCs w:val="20"/>
              </w:rPr>
              <w:t xml:space="preserve"> (ONRB, 202</w:t>
            </w:r>
            <w:r w:rsidR="00EB6045">
              <w:rPr>
                <w:rFonts w:asciiTheme="majorHAnsi" w:hAnsiTheme="majorHAnsi" w:cstheme="majorHAnsi"/>
                <w:szCs w:val="20"/>
              </w:rPr>
              <w:t>1</w:t>
            </w:r>
            <w:r w:rsidR="00E24346">
              <w:rPr>
                <w:rFonts w:asciiTheme="majorHAnsi" w:hAnsiTheme="majorHAnsi" w:cstheme="majorHAnsi"/>
                <w:szCs w:val="20"/>
              </w:rPr>
              <w:t>)</w:t>
            </w:r>
            <w:r w:rsidR="00336CAA">
              <w:rPr>
                <w:rFonts w:asciiTheme="majorHAnsi" w:hAnsiTheme="majorHAnsi" w:cstheme="majorHAnsi"/>
                <w:szCs w:val="20"/>
              </w:rPr>
              <w:fldChar w:fldCharType="begin"/>
            </w:r>
            <w:r w:rsidR="00336CAA">
              <w:rPr>
                <w:rFonts w:asciiTheme="majorHAnsi" w:hAnsiTheme="majorHAnsi" w:cstheme="majorHAnsi"/>
                <w:szCs w:val="20"/>
              </w:rPr>
              <w:instrText xml:space="preserve"> ADDIN ZOTERO_ITEM CSL_CITATION {"citationID":"mCsD9jXH","properties":{"formattedCitation":"\\super 5\\nosupersub{}","plainCitation":"5","noteIndex":0},"citationItems":[{"id":3400,"uris":["http://zotero.org/users/6423791/items/WT9255RT"],"itemData":{"id":3400,"type":"report","collection-title":"Les données","event-place":"Montreuil","page":"93","publisher-place":"Montreuil","title":"L’Observatoire National des Ressources en Biomasse, Évaluation des ressources agricoles et agroalimentaires disponibles en France – édition 2020","URL":"https://www.franceagrimer.fr/content/download/66147/document/DON-ONRB-2020_VF3.pdf","author":[{"literal":"FranceAgriMer"}],"accessed":{"date-parts":[["2021",2,3]]},"issued":{"date-parts":[["2021"]]}}}],"schema":"https://github.com/citation-style-language/schema/raw/master/csl-citation.json"} </w:instrText>
            </w:r>
            <w:r w:rsidR="00336CAA">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5</w:t>
            </w:r>
            <w:r w:rsidR="00336CAA">
              <w:rPr>
                <w:rFonts w:asciiTheme="majorHAnsi" w:hAnsiTheme="majorHAnsi" w:cstheme="majorHAnsi"/>
                <w:szCs w:val="20"/>
              </w:rPr>
              <w:fldChar w:fldCharType="end"/>
            </w:r>
            <w:r w:rsidR="00E24346">
              <w:rPr>
                <w:rFonts w:asciiTheme="majorHAnsi" w:hAnsiTheme="majorHAnsi" w:cstheme="majorHAnsi"/>
                <w:szCs w:val="20"/>
              </w:rPr>
              <w:t xml:space="preserve"> suggested that</w:t>
            </w:r>
            <w:r w:rsidR="00393959">
              <w:rPr>
                <w:rFonts w:asciiTheme="majorHAnsi" w:hAnsiTheme="majorHAnsi" w:cstheme="majorHAnsi"/>
                <w:szCs w:val="20"/>
              </w:rPr>
              <w:t xml:space="preserve"> </w:t>
            </w:r>
            <w:r w:rsidR="00DC3DCB">
              <w:rPr>
                <w:rFonts w:asciiTheme="majorHAnsi" w:hAnsiTheme="majorHAnsi" w:cstheme="majorHAnsi"/>
                <w:szCs w:val="20"/>
              </w:rPr>
              <w:t>79</w:t>
            </w:r>
            <w:r w:rsidR="00393959">
              <w:rPr>
                <w:rFonts w:asciiTheme="majorHAnsi" w:hAnsiTheme="majorHAnsi" w:cstheme="majorHAnsi"/>
                <w:szCs w:val="20"/>
              </w:rPr>
              <w:t xml:space="preserve">% of the </w:t>
            </w:r>
            <w:r w:rsidR="00DC3DCB">
              <w:rPr>
                <w:rFonts w:asciiTheme="majorHAnsi" w:hAnsiTheme="majorHAnsi" w:cstheme="majorHAnsi"/>
                <w:szCs w:val="20"/>
              </w:rPr>
              <w:t xml:space="preserve">vineyards </w:t>
            </w:r>
            <w:r w:rsidR="00393959">
              <w:rPr>
                <w:rFonts w:asciiTheme="majorHAnsi" w:hAnsiTheme="majorHAnsi" w:cstheme="majorHAnsi"/>
                <w:szCs w:val="20"/>
              </w:rPr>
              <w:t>pruning residues were used as organic amendment and the remaining were either burned on site without energy recovery or used for domestic heating.</w:t>
            </w:r>
            <w:r w:rsidR="007E6A2A">
              <w:rPr>
                <w:rFonts w:asciiTheme="majorHAnsi" w:hAnsiTheme="majorHAnsi" w:cstheme="majorHAnsi"/>
                <w:szCs w:val="20"/>
              </w:rPr>
              <w:t xml:space="preserve"> </w:t>
            </w:r>
            <w:r w:rsidR="00393959">
              <w:rPr>
                <w:rFonts w:asciiTheme="majorHAnsi" w:hAnsiTheme="majorHAnsi" w:cstheme="majorHAnsi"/>
                <w:szCs w:val="20"/>
              </w:rPr>
              <w:t>*We partition the later share equally between domestic heating and burning on site as precise data on their shares was not available</w:t>
            </w:r>
            <w:r w:rsidR="00DC3DCB">
              <w:rPr>
                <w:rFonts w:asciiTheme="majorHAnsi" w:hAnsiTheme="majorHAnsi" w:cstheme="majorHAnsi"/>
                <w:szCs w:val="20"/>
              </w:rPr>
              <w:t>, and assume it applied to the whole pruning residues category</w:t>
            </w:r>
            <w:r w:rsidR="0026141C">
              <w:rPr>
                <w:rFonts w:asciiTheme="majorHAnsi" w:hAnsiTheme="majorHAnsi" w:cstheme="majorHAnsi"/>
                <w:szCs w:val="20"/>
              </w:rPr>
              <w:t xml:space="preserve"> (as current use of orchard pruning unknown)</w:t>
            </w:r>
            <w:r w:rsidR="00393959">
              <w:rPr>
                <w:rFonts w:asciiTheme="majorHAnsi" w:hAnsiTheme="majorHAnsi" w:cstheme="majorHAnsi"/>
                <w:szCs w:val="20"/>
              </w:rPr>
              <w:t>.</w:t>
            </w:r>
            <w:r w:rsidR="008F2A2D">
              <w:rPr>
                <w:rFonts w:asciiTheme="majorHAnsi" w:hAnsiTheme="majorHAnsi" w:cstheme="majorHAnsi"/>
                <w:szCs w:val="20"/>
              </w:rPr>
              <w:t xml:space="preserve"> </w:t>
            </w:r>
          </w:p>
        </w:tc>
      </w:tr>
      <w:tr w:rsidR="00E24346" w:rsidRPr="00952CF1" w14:paraId="6887682F" w14:textId="77777777" w:rsidTr="006203F4">
        <w:trPr>
          <w:trHeight w:val="911"/>
        </w:trPr>
        <w:tc>
          <w:tcPr>
            <w:cnfStyle w:val="001000000000" w:firstRow="0" w:lastRow="0" w:firstColumn="1" w:lastColumn="0" w:oddVBand="0" w:evenVBand="0" w:oddHBand="0" w:evenHBand="0" w:firstRowFirstColumn="0" w:firstRowLastColumn="0" w:lastRowFirstColumn="0" w:lastRowLastColumn="0"/>
            <w:tcW w:w="891" w:type="dxa"/>
            <w:vMerge/>
          </w:tcPr>
          <w:p w14:paraId="173B07F7" w14:textId="77777777" w:rsidR="00E24346" w:rsidRPr="00952CF1" w:rsidRDefault="00E24346" w:rsidP="008245A0">
            <w:pPr>
              <w:rPr>
                <w:rFonts w:asciiTheme="majorHAnsi" w:hAnsiTheme="majorHAnsi" w:cstheme="majorHAnsi"/>
                <w:szCs w:val="20"/>
              </w:rPr>
            </w:pPr>
          </w:p>
        </w:tc>
        <w:tc>
          <w:tcPr>
            <w:tcW w:w="2213" w:type="dxa"/>
            <w:gridSpan w:val="2"/>
          </w:tcPr>
          <w:p w14:paraId="4EAD4BA6" w14:textId="400FEDD1" w:rsidR="00E24346" w:rsidRPr="00B43F59" w:rsidRDefault="0026141C"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39.5</w:t>
            </w:r>
            <w:r w:rsidR="00DC3DCB">
              <w:rPr>
                <w:rFonts w:asciiTheme="majorHAnsi" w:hAnsiTheme="majorHAnsi" w:cstheme="majorHAnsi"/>
                <w:szCs w:val="20"/>
              </w:rPr>
              <w:t>%</w:t>
            </w:r>
          </w:p>
        </w:tc>
        <w:tc>
          <w:tcPr>
            <w:tcW w:w="1221" w:type="dxa"/>
          </w:tcPr>
          <w:p w14:paraId="693BECA1" w14:textId="25A04158" w:rsidR="00E24346" w:rsidRDefault="00DC3DCB"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Organic Amendment (Mulch)</w:t>
            </w:r>
          </w:p>
        </w:tc>
        <w:tc>
          <w:tcPr>
            <w:tcW w:w="4737" w:type="dxa"/>
            <w:vMerge/>
          </w:tcPr>
          <w:p w14:paraId="3AF1C7B6" w14:textId="77777777" w:rsidR="00E24346" w:rsidRPr="00952CF1" w:rsidRDefault="00E24346" w:rsidP="003939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B43F59" w:rsidRPr="00952CF1" w14:paraId="0CB6D2B0" w14:textId="77777777" w:rsidTr="006203F4">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891" w:type="dxa"/>
            <w:vMerge/>
          </w:tcPr>
          <w:p w14:paraId="7BF5DEB3" w14:textId="77777777" w:rsidR="00B43F59" w:rsidRPr="00952CF1" w:rsidRDefault="00B43F59" w:rsidP="008245A0">
            <w:pPr>
              <w:rPr>
                <w:rFonts w:asciiTheme="majorHAnsi" w:hAnsiTheme="majorHAnsi" w:cstheme="majorHAnsi"/>
                <w:szCs w:val="20"/>
              </w:rPr>
            </w:pPr>
          </w:p>
        </w:tc>
        <w:tc>
          <w:tcPr>
            <w:tcW w:w="1353" w:type="dxa"/>
            <w:vMerge w:val="restart"/>
          </w:tcPr>
          <w:p w14:paraId="6351D805" w14:textId="45DE8FE4" w:rsidR="00B43F59" w:rsidRDefault="0026141C"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21</w:t>
            </w:r>
            <w:r w:rsidR="00B43F59">
              <w:rPr>
                <w:rFonts w:asciiTheme="majorHAnsi" w:hAnsiTheme="majorHAnsi" w:cstheme="majorHAnsi"/>
                <w:szCs w:val="20"/>
              </w:rPr>
              <w:t>%</w:t>
            </w:r>
          </w:p>
          <w:p w14:paraId="226D6A19" w14:textId="0D6C1F7C" w:rsidR="00B43F59" w:rsidRPr="00B43F59" w:rsidRDefault="00B43F59"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(Self-Consumption)</w:t>
            </w:r>
          </w:p>
        </w:tc>
        <w:tc>
          <w:tcPr>
            <w:tcW w:w="860" w:type="dxa"/>
          </w:tcPr>
          <w:p w14:paraId="73079E7D" w14:textId="38DFDB17" w:rsidR="00B43F59" w:rsidRPr="00B43F59" w:rsidRDefault="0026141C"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10.5</w:t>
            </w:r>
            <w:r w:rsidR="00B43F59" w:rsidRPr="00B43F59">
              <w:rPr>
                <w:rFonts w:asciiTheme="majorHAnsi" w:hAnsiTheme="majorHAnsi" w:cstheme="majorHAnsi"/>
                <w:szCs w:val="20"/>
              </w:rPr>
              <w:t>%*</w:t>
            </w:r>
          </w:p>
        </w:tc>
        <w:tc>
          <w:tcPr>
            <w:tcW w:w="1221" w:type="dxa"/>
          </w:tcPr>
          <w:p w14:paraId="5A8BF84E" w14:textId="0B9F2574" w:rsidR="00B43F59" w:rsidRPr="00B43F59" w:rsidRDefault="00B43F59"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B43F59">
              <w:rPr>
                <w:rFonts w:asciiTheme="majorHAnsi" w:hAnsiTheme="majorHAnsi" w:cstheme="majorHAnsi"/>
                <w:szCs w:val="20"/>
              </w:rPr>
              <w:t>Domestic Heating</w:t>
            </w:r>
          </w:p>
        </w:tc>
        <w:tc>
          <w:tcPr>
            <w:tcW w:w="4737" w:type="dxa"/>
            <w:vMerge/>
          </w:tcPr>
          <w:p w14:paraId="46C19D28" w14:textId="77777777" w:rsidR="00B43F59" w:rsidRPr="00952CF1" w:rsidRDefault="00B43F59"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B43F59" w:rsidRPr="00952CF1" w14:paraId="61AAC2BF" w14:textId="77777777" w:rsidTr="006203F4">
        <w:tc>
          <w:tcPr>
            <w:cnfStyle w:val="001000000000" w:firstRow="0" w:lastRow="0" w:firstColumn="1" w:lastColumn="0" w:oddVBand="0" w:evenVBand="0" w:oddHBand="0" w:evenHBand="0" w:firstRowFirstColumn="0" w:firstRowLastColumn="0" w:lastRowFirstColumn="0" w:lastRowLastColumn="0"/>
            <w:tcW w:w="891" w:type="dxa"/>
            <w:vMerge/>
          </w:tcPr>
          <w:p w14:paraId="0F441C41" w14:textId="77777777" w:rsidR="00B43F59" w:rsidRPr="00952CF1" w:rsidRDefault="00B43F59" w:rsidP="008245A0">
            <w:pPr>
              <w:rPr>
                <w:rFonts w:asciiTheme="majorHAnsi" w:hAnsiTheme="majorHAnsi" w:cstheme="majorHAnsi"/>
                <w:szCs w:val="20"/>
              </w:rPr>
            </w:pPr>
          </w:p>
        </w:tc>
        <w:tc>
          <w:tcPr>
            <w:tcW w:w="1353" w:type="dxa"/>
            <w:vMerge/>
          </w:tcPr>
          <w:p w14:paraId="42FC9645" w14:textId="34DDEF87" w:rsidR="00B43F59" w:rsidRPr="00B43F59" w:rsidRDefault="00B43F59"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860" w:type="dxa"/>
          </w:tcPr>
          <w:p w14:paraId="7D703CD1" w14:textId="22BD31BC" w:rsidR="00B43F59" w:rsidRPr="00952CF1" w:rsidRDefault="0026141C"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10.5</w:t>
            </w:r>
            <w:r w:rsidR="00B43F59">
              <w:rPr>
                <w:rFonts w:asciiTheme="majorHAnsi" w:hAnsiTheme="majorHAnsi" w:cstheme="majorHAnsi"/>
                <w:szCs w:val="20"/>
              </w:rPr>
              <w:t>%*</w:t>
            </w:r>
            <w:r w:rsidR="00AA7028">
              <w:rPr>
                <w:rFonts w:asciiTheme="majorHAnsi" w:hAnsiTheme="majorHAnsi" w:cstheme="majorHAnsi"/>
                <w:szCs w:val="20"/>
              </w:rPr>
              <w:t xml:space="preserve"> [0-11%]</w:t>
            </w:r>
          </w:p>
        </w:tc>
        <w:tc>
          <w:tcPr>
            <w:tcW w:w="1221" w:type="dxa"/>
          </w:tcPr>
          <w:p w14:paraId="6F1DB8CB" w14:textId="6C629CC8" w:rsidR="00B43F59" w:rsidRPr="00952CF1" w:rsidRDefault="00B43F59"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Burned on site without energy recovery</w:t>
            </w:r>
          </w:p>
        </w:tc>
        <w:tc>
          <w:tcPr>
            <w:tcW w:w="4737" w:type="dxa"/>
            <w:vMerge/>
          </w:tcPr>
          <w:p w14:paraId="62473AE1" w14:textId="77777777" w:rsidR="00B43F59" w:rsidRPr="00952CF1" w:rsidRDefault="00B43F59"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bl>
    <w:p w14:paraId="2870C884" w14:textId="0416BBD5" w:rsidR="00C85833" w:rsidRDefault="00FB3DF0" w:rsidP="002F679A">
      <w:pPr>
        <w:pStyle w:val="Lgende"/>
        <w:rPr>
          <w:rFonts w:cstheme="majorHAnsi"/>
          <w:szCs w:val="20"/>
        </w:rPr>
      </w:pPr>
      <w:bookmarkStart w:id="8" w:name="_Toc63424625"/>
      <w:bookmarkStart w:id="9" w:name="_Toc135144862"/>
      <w:r>
        <w:lastRenderedPageBreak/>
        <w:t xml:space="preserve">Table </w:t>
      </w:r>
      <w:r w:rsidR="00F40E6B">
        <w:fldChar w:fldCharType="begin"/>
      </w:r>
      <w:r w:rsidR="00F40E6B">
        <w:instrText xml:space="preserve"> SEQ Table \* ARABIC </w:instrText>
      </w:r>
      <w:r w:rsidR="00F40E6B">
        <w:fldChar w:fldCharType="separate"/>
      </w:r>
      <w:r w:rsidR="00544B0D">
        <w:rPr>
          <w:noProof/>
        </w:rPr>
        <w:t>4</w:t>
      </w:r>
      <w:r w:rsidR="00F40E6B">
        <w:rPr>
          <w:noProof/>
        </w:rPr>
        <w:fldChar w:fldCharType="end"/>
      </w:r>
      <w:r w:rsidR="0026141C">
        <w:rPr>
          <w:noProof/>
        </w:rPr>
        <w:t>a</w:t>
      </w:r>
      <w:r w:rsidR="006203F4">
        <w:rPr>
          <w:rFonts w:cstheme="majorHAnsi"/>
          <w:szCs w:val="20"/>
        </w:rPr>
        <w:t xml:space="preserve"> – C</w:t>
      </w:r>
      <w:r w:rsidR="00C85833" w:rsidRPr="00C42334">
        <w:rPr>
          <w:rFonts w:cstheme="majorHAnsi"/>
          <w:szCs w:val="20"/>
        </w:rPr>
        <w:t xml:space="preserve">urrent use: </w:t>
      </w:r>
      <w:r w:rsidR="0026141C">
        <w:rPr>
          <w:rFonts w:cstheme="majorHAnsi"/>
          <w:szCs w:val="20"/>
        </w:rPr>
        <w:t xml:space="preserve">Bovine </w:t>
      </w:r>
      <w:r w:rsidR="00C85833" w:rsidRPr="00C42334">
        <w:rPr>
          <w:rFonts w:cstheme="majorHAnsi"/>
          <w:szCs w:val="20"/>
        </w:rPr>
        <w:t>Manure</w:t>
      </w:r>
      <w:bookmarkEnd w:id="8"/>
      <w:bookmarkEnd w:id="9"/>
    </w:p>
    <w:p w14:paraId="773090A0" w14:textId="77777777" w:rsidR="006203F4" w:rsidRPr="006203F4" w:rsidRDefault="006203F4" w:rsidP="006203F4"/>
    <w:tbl>
      <w:tblPr>
        <w:tblStyle w:val="Tableausimple2"/>
        <w:tblW w:w="0" w:type="auto"/>
        <w:tblLook w:val="04A0" w:firstRow="1" w:lastRow="0" w:firstColumn="1" w:lastColumn="0" w:noHBand="0" w:noVBand="1"/>
      </w:tblPr>
      <w:tblGrid>
        <w:gridCol w:w="856"/>
        <w:gridCol w:w="1190"/>
        <w:gridCol w:w="3454"/>
        <w:gridCol w:w="3572"/>
      </w:tblGrid>
      <w:tr w:rsidR="004C0209" w14:paraId="548F8B31" w14:textId="77777777" w:rsidTr="00620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DE6674C" w14:textId="1A4EFDBB" w:rsidR="004C0209" w:rsidRPr="006203F4" w:rsidRDefault="004C0209" w:rsidP="004C0209">
            <w:r w:rsidRPr="006203F4">
              <w:rPr>
                <w:rFonts w:asciiTheme="majorHAnsi" w:hAnsiTheme="majorHAnsi" w:cstheme="majorHAnsi"/>
                <w:szCs w:val="20"/>
              </w:rPr>
              <w:t>Stream</w:t>
            </w:r>
          </w:p>
        </w:tc>
        <w:tc>
          <w:tcPr>
            <w:tcW w:w="1206" w:type="dxa"/>
          </w:tcPr>
          <w:p w14:paraId="1B15A18F" w14:textId="6368A39B" w:rsidR="004C0209" w:rsidRPr="006203F4" w:rsidRDefault="004C0209" w:rsidP="004C0209">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Share</w:t>
            </w:r>
          </w:p>
        </w:tc>
        <w:tc>
          <w:tcPr>
            <w:tcW w:w="3518" w:type="dxa"/>
          </w:tcPr>
          <w:p w14:paraId="27E3A159" w14:textId="405965BF" w:rsidR="004C0209" w:rsidRPr="006203F4" w:rsidRDefault="004C0209" w:rsidP="004C0209">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Current use</w:t>
            </w:r>
          </w:p>
        </w:tc>
        <w:tc>
          <w:tcPr>
            <w:tcW w:w="3634" w:type="dxa"/>
          </w:tcPr>
          <w:p w14:paraId="62B1A839" w14:textId="1F0EF114" w:rsidR="004C0209" w:rsidRPr="006203F4" w:rsidRDefault="004022D8" w:rsidP="004C0209">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Source and methodological consideration</w:t>
            </w:r>
          </w:p>
        </w:tc>
      </w:tr>
      <w:tr w:rsidR="004C0209" w14:paraId="78632758" w14:textId="77777777" w:rsidTr="006203F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21DBB3A4" w14:textId="36394E86" w:rsidR="004C0209" w:rsidRDefault="006203F4" w:rsidP="004C0209">
            <w:r>
              <w:rPr>
                <w:rFonts w:asciiTheme="majorHAnsi" w:hAnsiTheme="majorHAnsi" w:cstheme="majorHAnsi"/>
                <w:szCs w:val="20"/>
              </w:rPr>
              <w:t xml:space="preserve">Bovine </w:t>
            </w:r>
            <w:r w:rsidR="004022D8" w:rsidRPr="00C42334">
              <w:rPr>
                <w:rFonts w:asciiTheme="majorHAnsi" w:hAnsiTheme="majorHAnsi" w:cstheme="majorHAnsi"/>
                <w:szCs w:val="20"/>
              </w:rPr>
              <w:t>Manure</w:t>
            </w:r>
          </w:p>
        </w:tc>
        <w:tc>
          <w:tcPr>
            <w:tcW w:w="1206" w:type="dxa"/>
          </w:tcPr>
          <w:p w14:paraId="04875015" w14:textId="79C55FED" w:rsidR="004C0209" w:rsidRDefault="0026141C" w:rsidP="004C0209">
            <w:pPr>
              <w:cnfStyle w:val="000000100000" w:firstRow="0" w:lastRow="0" w:firstColumn="0" w:lastColumn="0" w:oddVBand="0" w:evenVBand="0" w:oddHBand="1" w:evenHBand="0" w:firstRowFirstColumn="0" w:firstRowLastColumn="0" w:lastRowFirstColumn="0" w:lastRowLastColumn="0"/>
            </w:pPr>
            <w:r>
              <w:t>90</w:t>
            </w:r>
            <w:r w:rsidR="004022D8">
              <w:t>%</w:t>
            </w:r>
          </w:p>
        </w:tc>
        <w:tc>
          <w:tcPr>
            <w:tcW w:w="3518" w:type="dxa"/>
          </w:tcPr>
          <w:p w14:paraId="5617DD44" w14:textId="5A449307" w:rsidR="004C0209" w:rsidRDefault="004C0209" w:rsidP="004C0209">
            <w:pPr>
              <w:cnfStyle w:val="000000100000" w:firstRow="0" w:lastRow="0" w:firstColumn="0" w:lastColumn="0" w:oddVBand="0" w:evenVBand="0" w:oddHBand="1" w:evenHBand="0" w:firstRowFirstColumn="0" w:firstRowLastColumn="0" w:lastRowFirstColumn="0" w:lastRowLastColumn="0"/>
            </w:pPr>
            <w:r w:rsidRPr="00C42334">
              <w:rPr>
                <w:rFonts w:asciiTheme="majorHAnsi" w:hAnsiTheme="majorHAnsi" w:cstheme="majorHAnsi"/>
                <w:szCs w:val="20"/>
              </w:rPr>
              <w:t>Conventional storage and use on land</w:t>
            </w:r>
          </w:p>
        </w:tc>
        <w:tc>
          <w:tcPr>
            <w:tcW w:w="3634" w:type="dxa"/>
            <w:vMerge w:val="restart"/>
          </w:tcPr>
          <w:p w14:paraId="6C9056E9" w14:textId="7CF886CF" w:rsidR="004C0209" w:rsidRDefault="004C0209" w:rsidP="004C0209">
            <w:pPr>
              <w:cnfStyle w:val="000000100000" w:firstRow="0" w:lastRow="0" w:firstColumn="0" w:lastColumn="0" w:oddVBand="0" w:evenVBand="0" w:oddHBand="1" w:evenHBand="0" w:firstRowFirstColumn="0" w:firstRowLastColumn="0" w:lastRowFirstColumn="0" w:lastRowLastColumn="0"/>
            </w:pPr>
            <w:r w:rsidRPr="00C42334">
              <w:rPr>
                <w:rFonts w:asciiTheme="majorHAnsi" w:hAnsiTheme="majorHAnsi" w:cstheme="majorHAnsi"/>
                <w:szCs w:val="20"/>
              </w:rPr>
              <w:t xml:space="preserve">The data on current treatments and use of manure in France comes from </w:t>
            </w:r>
            <w:proofErr w:type="spellStart"/>
            <w:r>
              <w:rPr>
                <w:rFonts w:asciiTheme="majorHAnsi" w:hAnsiTheme="majorHAnsi" w:cstheme="majorHAnsi"/>
                <w:szCs w:val="20"/>
              </w:rPr>
              <w:t>Loyon</w:t>
            </w:r>
            <w:proofErr w:type="spellEnd"/>
            <w:r w:rsidR="0026141C">
              <w:rPr>
                <w:rFonts w:asciiTheme="majorHAnsi" w:hAnsiTheme="majorHAnsi" w:cstheme="majorHAnsi"/>
                <w:szCs w:val="20"/>
              </w:rPr>
              <w:t>,</w:t>
            </w:r>
            <w:r>
              <w:rPr>
                <w:rFonts w:asciiTheme="majorHAnsi" w:hAnsiTheme="majorHAnsi" w:cstheme="majorHAnsi"/>
                <w:szCs w:val="20"/>
              </w:rPr>
              <w:t xml:space="preserve"> 2017</w:t>
            </w:r>
            <w:r w:rsidRPr="00C42334">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{"citationID":"ofzUOq8x","properties":{"formattedCitation":"\\super 11\\nosupersub{}","plainCitation":"11","noteIndex":0},"citationItems":[{"id":"QR4XGZXt/lcZfq4nf","uris":["http://www.mendeley.com/documents/?uuid=e0cdfc05-3cd8-4722-9ab9-5da2048c0a6f"],"itemData":{"DOI":"10.1016/j.wasman.2016.11.040","ISSN":"0956053X","PMID":"27955906","abstract":"Manure treatment becomes a focal issue in relation to current EU and national policies on environmental, climate and renewable energy matters. The objective of this desk study was to collect all available data on the treatment of manure from cattle, pig and poultry farms for an overview of manure treatment in France. Specific surveys in 2008 showed that 12% of pig farms, 11% of poultry farms and 7.5% of cattle farms was concerned by manure treatment. Taken together, the treatment of pig, poultry and cattle manure accounted for 13.6 million tons corresponding to 11.3% of the total annual tonnage (120 million tons). The main processes, mostly applied on the farm, were composting (8.5 million tons), aerobic treatment (2.9 million tons of pig slurry) and anaerobic digestion (1 million tons). Other manure treatments, including physical-chemical treatment, were less frequent (0.4 million of m3). Treated manure was mainly used to fertilize the soil and crops on the farm concerned. Manure treatment can thus be considered to be underused in France. However, anaerobic digestion is expected to expand to reach the European target of 20% of energy from renewable sources. Nevertheless, this expansion will depend on overcoming the constraint requiring registration or normalization of the use of the digestate as fertilizer. Thus, to avoid penalizing farmers, the further development or creation of collective processing platforms is recommended, combined with an N recovery process that will enable the production of organic amendments and fertilizers in an easy marketable form.","author":[{"dropping-particle":"","family":"Loyon","given":"L.","non-dropping-particle":"","parse-names":false,"suffix":""}],"container-title":"Waste Management","id":"ITEM-1","issued":{"date-parts":[["2017","3"]]},"page":"516-520","publisher":"Elsevier Ltd","title":"Overview of manure treatment in France","type":"article-journal","volume":"61"}}],"schema":"https://github.com/citation-style-language/schema/raw/master/csl-citation.json"} </w:instrText>
            </w:r>
            <w:r w:rsidRPr="00C42334">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11</w:t>
            </w:r>
            <w:r w:rsidRPr="00C42334">
              <w:rPr>
                <w:rFonts w:asciiTheme="majorHAnsi" w:hAnsiTheme="majorHAnsi" w:cstheme="majorHAnsi"/>
                <w:szCs w:val="20"/>
              </w:rPr>
              <w:fldChar w:fldCharType="end"/>
            </w:r>
            <w:r w:rsidR="0026141C">
              <w:rPr>
                <w:rFonts w:asciiTheme="majorHAnsi" w:hAnsiTheme="majorHAnsi" w:cstheme="majorHAnsi"/>
                <w:szCs w:val="20"/>
              </w:rPr>
              <w:t xml:space="preserve"> (based on a 2013 survey data)</w:t>
            </w:r>
            <w:r w:rsidRPr="00C42334">
              <w:rPr>
                <w:rFonts w:asciiTheme="majorHAnsi" w:hAnsiTheme="majorHAnsi" w:cstheme="majorHAnsi"/>
                <w:szCs w:val="20"/>
              </w:rPr>
              <w:t>.</w:t>
            </w:r>
            <w:r w:rsidR="0026141C">
              <w:rPr>
                <w:rFonts w:asciiTheme="majorHAnsi" w:hAnsiTheme="majorHAnsi" w:cstheme="majorHAnsi"/>
                <w:szCs w:val="20"/>
              </w:rPr>
              <w:t xml:space="preserve"> It estimated that only 8% was treated (mostly through composting), and the rest was conventionally spread.</w:t>
            </w:r>
            <w:r>
              <w:rPr>
                <w:rFonts w:asciiTheme="majorHAnsi" w:hAnsiTheme="majorHAnsi" w:cstheme="majorHAnsi"/>
                <w:szCs w:val="20"/>
              </w:rPr>
              <w:t xml:space="preserve"> </w:t>
            </w:r>
            <w:r w:rsidR="0026141C">
              <w:rPr>
                <w:rFonts w:asciiTheme="majorHAnsi" w:hAnsiTheme="majorHAnsi" w:cstheme="majorHAnsi"/>
                <w:szCs w:val="20"/>
              </w:rPr>
              <w:t xml:space="preserve">Yet, </w:t>
            </w:r>
            <w:r w:rsidR="0026141C" w:rsidRPr="006203F4">
              <w:rPr>
                <w:rFonts w:asciiTheme="majorHAnsi" w:hAnsiTheme="majorHAnsi" w:cstheme="majorHAnsi"/>
                <w:szCs w:val="20"/>
              </w:rPr>
              <w:t>CITEPA, 2022</w:t>
            </w:r>
            <w:r w:rsidR="006203F4">
              <w:rPr>
                <w:rFonts w:asciiTheme="majorHAnsi" w:hAnsiTheme="majorHAnsi" w:cstheme="majorHAnsi"/>
                <w:szCs w:val="20"/>
              </w:rPr>
              <w:fldChar w:fldCharType="begin"/>
            </w:r>
            <w:r w:rsidR="00EB6045">
              <w:rPr>
                <w:rFonts w:asciiTheme="majorHAnsi" w:hAnsiTheme="majorHAnsi" w:cstheme="majorHAnsi"/>
                <w:szCs w:val="20"/>
              </w:rPr>
              <w:instrText xml:space="preserve"> ADDIN ZOTERO_ITEM CSL_CITATION {"citationID":"slgvZSRj","properties":{"formattedCitation":"\\super 3\\nosupersub{}","plainCitation":"3","noteIndex":0},"citationItems":[{"id":13702,"uris":["http://zotero.org/users/6423791/items/YUUUCTX6"],"itemData":{"id":13702,"type":"report","title":"Rapport CCNUCC","author":[{"literal":"CITEPA"}],"issued":{"date-parts":[["2022"]]}}}],"schema":"https://github.com/citation-style-language/schema/raw/master/csl-citation.json"} </w:instrText>
            </w:r>
            <w:r w:rsidR="006203F4">
              <w:rPr>
                <w:rFonts w:asciiTheme="majorHAnsi" w:hAnsiTheme="majorHAnsi" w:cstheme="majorHAnsi"/>
                <w:szCs w:val="20"/>
              </w:rPr>
              <w:fldChar w:fldCharType="separate"/>
            </w:r>
            <w:r w:rsidR="00EB6045" w:rsidRPr="00EB6045">
              <w:rPr>
                <w:rFonts w:ascii="Calibri Light" w:hAnsi="Calibri Light" w:cs="Calibri Light"/>
                <w:szCs w:val="24"/>
                <w:vertAlign w:val="superscript"/>
              </w:rPr>
              <w:t>3</w:t>
            </w:r>
            <w:r w:rsidR="006203F4">
              <w:rPr>
                <w:rFonts w:asciiTheme="majorHAnsi" w:hAnsiTheme="majorHAnsi" w:cstheme="majorHAnsi"/>
                <w:szCs w:val="20"/>
              </w:rPr>
              <w:fldChar w:fldCharType="end"/>
            </w:r>
            <w:r w:rsidR="0026141C">
              <w:rPr>
                <w:rFonts w:asciiTheme="majorHAnsi" w:hAnsiTheme="majorHAnsi" w:cstheme="majorHAnsi"/>
                <w:szCs w:val="20"/>
              </w:rPr>
              <w:t xml:space="preserve"> reporting indicated that 3-4% of bovine manure has been derived towards AD platforms in 2019-2020.</w:t>
            </w:r>
          </w:p>
        </w:tc>
      </w:tr>
      <w:tr w:rsidR="004C0209" w14:paraId="61960F57" w14:textId="77777777" w:rsidTr="006203F4">
        <w:trPr>
          <w:trHeight w:val="698"/>
        </w:trPr>
        <w:tc>
          <w:tcPr>
            <w:cnfStyle w:val="001000000000" w:firstRow="0" w:lastRow="0" w:firstColumn="1" w:lastColumn="0" w:oddVBand="0" w:evenVBand="0" w:oddHBand="0" w:evenHBand="0" w:firstRowFirstColumn="0" w:firstRowLastColumn="0" w:lastRowFirstColumn="0" w:lastRowLastColumn="0"/>
            <w:tcW w:w="704" w:type="dxa"/>
            <w:vMerge/>
          </w:tcPr>
          <w:p w14:paraId="0EE9612B" w14:textId="77777777" w:rsidR="004C0209" w:rsidRDefault="004C0209" w:rsidP="004C0209"/>
        </w:tc>
        <w:tc>
          <w:tcPr>
            <w:tcW w:w="1206" w:type="dxa"/>
          </w:tcPr>
          <w:p w14:paraId="2A416E63" w14:textId="687A06CD" w:rsidR="004C0209" w:rsidRDefault="0026141C" w:rsidP="004C0209">
            <w:pPr>
              <w:cnfStyle w:val="000000000000" w:firstRow="0" w:lastRow="0" w:firstColumn="0" w:lastColumn="0" w:oddVBand="0" w:evenVBand="0" w:oddHBand="0" w:evenHBand="0" w:firstRowFirstColumn="0" w:firstRowLastColumn="0" w:lastRowFirstColumn="0" w:lastRowLastColumn="0"/>
            </w:pPr>
            <w:r>
              <w:t>6</w:t>
            </w:r>
            <w:r w:rsidR="004022D8">
              <w:t>%</w:t>
            </w:r>
            <w:r w:rsidR="00AA7028">
              <w:t xml:space="preserve"> [1-8%]</w:t>
            </w:r>
          </w:p>
        </w:tc>
        <w:tc>
          <w:tcPr>
            <w:tcW w:w="3518" w:type="dxa"/>
          </w:tcPr>
          <w:p w14:paraId="2B34958C" w14:textId="4EA20B58" w:rsidR="004C0209" w:rsidRDefault="004C0209" w:rsidP="004C0209">
            <w:pPr>
              <w:cnfStyle w:val="000000000000" w:firstRow="0" w:lastRow="0" w:firstColumn="0" w:lastColumn="0" w:oddVBand="0" w:evenVBand="0" w:oddHBand="0" w:evenHBand="0" w:firstRowFirstColumn="0" w:firstRowLastColumn="0" w:lastRowFirstColumn="0" w:lastRowLastColumn="0"/>
            </w:pPr>
            <w:r w:rsidRPr="00C42334">
              <w:rPr>
                <w:rFonts w:asciiTheme="majorHAnsi" w:hAnsiTheme="majorHAnsi" w:cstheme="majorHAnsi"/>
                <w:szCs w:val="20"/>
              </w:rPr>
              <w:t>Composting</w:t>
            </w:r>
          </w:p>
        </w:tc>
        <w:tc>
          <w:tcPr>
            <w:tcW w:w="3634" w:type="dxa"/>
            <w:vMerge/>
          </w:tcPr>
          <w:p w14:paraId="1B59DD93" w14:textId="77777777" w:rsidR="004C0209" w:rsidRDefault="004C0209" w:rsidP="004C0209">
            <w:pPr>
              <w:cnfStyle w:val="000000000000" w:firstRow="0" w:lastRow="0" w:firstColumn="0" w:lastColumn="0" w:oddVBand="0" w:evenVBand="0" w:oddHBand="0" w:evenHBand="0" w:firstRowFirstColumn="0" w:firstRowLastColumn="0" w:lastRowFirstColumn="0" w:lastRowLastColumn="0"/>
            </w:pPr>
          </w:p>
        </w:tc>
      </w:tr>
      <w:tr w:rsidR="0026141C" w14:paraId="11A64878" w14:textId="77777777" w:rsidTr="00620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365602D3" w14:textId="77777777" w:rsidR="0026141C" w:rsidRDefault="0026141C" w:rsidP="0026141C"/>
        </w:tc>
        <w:tc>
          <w:tcPr>
            <w:tcW w:w="1206" w:type="dxa"/>
          </w:tcPr>
          <w:p w14:paraId="1CB732A5" w14:textId="570B9F73" w:rsidR="0026141C" w:rsidRDefault="0026141C" w:rsidP="0026141C">
            <w:pPr>
              <w:cnfStyle w:val="000000100000" w:firstRow="0" w:lastRow="0" w:firstColumn="0" w:lastColumn="0" w:oddVBand="0" w:evenVBand="0" w:oddHBand="1" w:evenHBand="0" w:firstRowFirstColumn="0" w:firstRowLastColumn="0" w:lastRowFirstColumn="0" w:lastRowLastColumn="0"/>
            </w:pPr>
            <w:r>
              <w:t>4%</w:t>
            </w:r>
            <w:r w:rsidR="00AA7028">
              <w:t xml:space="preserve"> [3-5%]</w:t>
            </w:r>
          </w:p>
        </w:tc>
        <w:tc>
          <w:tcPr>
            <w:tcW w:w="3518" w:type="dxa"/>
          </w:tcPr>
          <w:p w14:paraId="3B1E9D30" w14:textId="3C154939" w:rsidR="0026141C" w:rsidRDefault="0026141C" w:rsidP="0026141C">
            <w:pPr>
              <w:cnfStyle w:val="000000100000" w:firstRow="0" w:lastRow="0" w:firstColumn="0" w:lastColumn="0" w:oddVBand="0" w:evenVBand="0" w:oddHBand="1" w:evenHBand="0" w:firstRowFirstColumn="0" w:firstRowLastColumn="0" w:lastRowFirstColumn="0" w:lastRowLastColumn="0"/>
            </w:pPr>
            <w:r w:rsidRPr="00C42334">
              <w:rPr>
                <w:rFonts w:asciiTheme="majorHAnsi" w:hAnsiTheme="majorHAnsi" w:cstheme="majorHAnsi"/>
                <w:szCs w:val="20"/>
              </w:rPr>
              <w:t>Anaerobic digestion</w:t>
            </w:r>
            <w:r w:rsidR="00AA7028">
              <w:rPr>
                <w:rFonts w:asciiTheme="majorHAnsi" w:hAnsiTheme="majorHAnsi" w:cstheme="majorHAnsi"/>
                <w:szCs w:val="20"/>
              </w:rPr>
              <w:t xml:space="preserve"> (AD)</w:t>
            </w:r>
          </w:p>
        </w:tc>
        <w:tc>
          <w:tcPr>
            <w:tcW w:w="3634" w:type="dxa"/>
            <w:vMerge/>
          </w:tcPr>
          <w:p w14:paraId="20810B96" w14:textId="77777777" w:rsidR="0026141C" w:rsidRDefault="0026141C" w:rsidP="0026141C">
            <w:pPr>
              <w:cnfStyle w:val="000000100000" w:firstRow="0" w:lastRow="0" w:firstColumn="0" w:lastColumn="0" w:oddVBand="0" w:evenVBand="0" w:oddHBand="1" w:evenHBand="0" w:firstRowFirstColumn="0" w:firstRowLastColumn="0" w:lastRowFirstColumn="0" w:lastRowLastColumn="0"/>
            </w:pPr>
          </w:p>
        </w:tc>
      </w:tr>
    </w:tbl>
    <w:p w14:paraId="705A387A" w14:textId="427E9040" w:rsidR="00C85833" w:rsidRDefault="00C85833" w:rsidP="00C85833">
      <w:pPr>
        <w:spacing w:after="0" w:line="240" w:lineRule="auto"/>
        <w:rPr>
          <w:rFonts w:asciiTheme="majorHAnsi" w:hAnsiTheme="majorHAnsi" w:cstheme="majorHAnsi"/>
          <w:szCs w:val="20"/>
        </w:rPr>
      </w:pPr>
    </w:p>
    <w:p w14:paraId="0C70C60A" w14:textId="5D6A187E" w:rsidR="006203F4" w:rsidRDefault="006203F4" w:rsidP="00C85833">
      <w:pPr>
        <w:spacing w:after="0" w:line="240" w:lineRule="auto"/>
        <w:rPr>
          <w:rFonts w:asciiTheme="majorHAnsi" w:hAnsiTheme="majorHAnsi" w:cstheme="majorHAnsi"/>
          <w:szCs w:val="20"/>
        </w:rPr>
      </w:pPr>
    </w:p>
    <w:p w14:paraId="619B21DB" w14:textId="02C12285" w:rsidR="0026141C" w:rsidRDefault="0026141C" w:rsidP="002F679A">
      <w:pPr>
        <w:pStyle w:val="Lgende"/>
        <w:rPr>
          <w:rFonts w:cstheme="majorHAnsi"/>
          <w:szCs w:val="20"/>
        </w:rPr>
      </w:pPr>
      <w:bookmarkStart w:id="10" w:name="_Toc135144863"/>
      <w:r>
        <w:t xml:space="preserve">Table </w:t>
      </w:r>
      <w:r w:rsidR="00F40E6B">
        <w:fldChar w:fldCharType="begin"/>
      </w:r>
      <w:r w:rsidR="00F40E6B">
        <w:instrText xml:space="preserve"> SEQ Table \* ARABIC </w:instrText>
      </w:r>
      <w:r w:rsidR="00F40E6B">
        <w:fldChar w:fldCharType="separate"/>
      </w:r>
      <w:r>
        <w:rPr>
          <w:noProof/>
        </w:rPr>
        <w:t>4</w:t>
      </w:r>
      <w:r w:rsidR="00F40E6B">
        <w:rPr>
          <w:noProof/>
        </w:rPr>
        <w:fldChar w:fldCharType="end"/>
      </w:r>
      <w:r>
        <w:rPr>
          <w:noProof/>
        </w:rPr>
        <w:t>b</w:t>
      </w:r>
      <w:r w:rsidR="006203F4">
        <w:rPr>
          <w:noProof/>
        </w:rPr>
        <w:t xml:space="preserve"> – </w:t>
      </w:r>
      <w:r w:rsidRPr="00C42334">
        <w:rPr>
          <w:rFonts w:cstheme="majorHAnsi"/>
          <w:szCs w:val="20"/>
        </w:rPr>
        <w:t xml:space="preserve">Current use: </w:t>
      </w:r>
      <w:r>
        <w:rPr>
          <w:rFonts w:cstheme="majorHAnsi"/>
          <w:szCs w:val="20"/>
        </w:rPr>
        <w:t>Slurry</w:t>
      </w:r>
      <w:bookmarkEnd w:id="10"/>
    </w:p>
    <w:p w14:paraId="31E9B9D4" w14:textId="77777777" w:rsidR="006203F4" w:rsidRPr="006203F4" w:rsidRDefault="006203F4" w:rsidP="006203F4"/>
    <w:tbl>
      <w:tblPr>
        <w:tblStyle w:val="Tableausimple2"/>
        <w:tblW w:w="0" w:type="auto"/>
        <w:tblLook w:val="04A0" w:firstRow="1" w:lastRow="0" w:firstColumn="1" w:lastColumn="0" w:noHBand="0" w:noVBand="1"/>
      </w:tblPr>
      <w:tblGrid>
        <w:gridCol w:w="988"/>
        <w:gridCol w:w="1291"/>
        <w:gridCol w:w="3103"/>
        <w:gridCol w:w="3680"/>
      </w:tblGrid>
      <w:tr w:rsidR="0026141C" w14:paraId="4BDE15CB" w14:textId="77777777" w:rsidTr="00620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996C914" w14:textId="77777777" w:rsidR="0026141C" w:rsidRPr="006203F4" w:rsidRDefault="0026141C" w:rsidP="008245A0">
            <w:r w:rsidRPr="006203F4">
              <w:rPr>
                <w:rFonts w:asciiTheme="majorHAnsi" w:hAnsiTheme="majorHAnsi" w:cstheme="majorHAnsi"/>
                <w:szCs w:val="20"/>
              </w:rPr>
              <w:t>Stream</w:t>
            </w:r>
          </w:p>
        </w:tc>
        <w:tc>
          <w:tcPr>
            <w:tcW w:w="1291" w:type="dxa"/>
          </w:tcPr>
          <w:p w14:paraId="48ACC4DB" w14:textId="77777777" w:rsidR="0026141C" w:rsidRPr="006203F4" w:rsidRDefault="0026141C" w:rsidP="008245A0">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Share</w:t>
            </w:r>
          </w:p>
        </w:tc>
        <w:tc>
          <w:tcPr>
            <w:tcW w:w="3103" w:type="dxa"/>
          </w:tcPr>
          <w:p w14:paraId="2708CF11" w14:textId="77777777" w:rsidR="0026141C" w:rsidRPr="006203F4" w:rsidRDefault="0026141C" w:rsidP="008245A0">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Current use</w:t>
            </w:r>
          </w:p>
        </w:tc>
        <w:tc>
          <w:tcPr>
            <w:tcW w:w="3680" w:type="dxa"/>
          </w:tcPr>
          <w:p w14:paraId="17FC79EC" w14:textId="77777777" w:rsidR="0026141C" w:rsidRPr="006203F4" w:rsidRDefault="0026141C" w:rsidP="008245A0">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Source and methodological consideration</w:t>
            </w:r>
          </w:p>
        </w:tc>
      </w:tr>
      <w:tr w:rsidR="0026141C" w14:paraId="6841B989" w14:textId="77777777" w:rsidTr="00620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21F6FC64" w14:textId="5033F7F5" w:rsidR="0026141C" w:rsidRDefault="00AA7028" w:rsidP="008245A0">
            <w:r>
              <w:rPr>
                <w:rFonts w:asciiTheme="majorHAnsi" w:hAnsiTheme="majorHAnsi" w:cstheme="majorHAnsi"/>
                <w:szCs w:val="20"/>
              </w:rPr>
              <w:t>Slurry</w:t>
            </w:r>
          </w:p>
        </w:tc>
        <w:tc>
          <w:tcPr>
            <w:tcW w:w="1291" w:type="dxa"/>
          </w:tcPr>
          <w:p w14:paraId="1B3D5488" w14:textId="7E2AF6EC" w:rsidR="0026141C" w:rsidRDefault="00AA7028" w:rsidP="008245A0">
            <w:pPr>
              <w:cnfStyle w:val="000000100000" w:firstRow="0" w:lastRow="0" w:firstColumn="0" w:lastColumn="0" w:oddVBand="0" w:evenVBand="0" w:oddHBand="1" w:evenHBand="0" w:firstRowFirstColumn="0" w:firstRowLastColumn="0" w:lastRowFirstColumn="0" w:lastRowLastColumn="0"/>
            </w:pPr>
            <w:r>
              <w:t>85</w:t>
            </w:r>
            <w:r w:rsidR="0026141C">
              <w:t>%</w:t>
            </w:r>
          </w:p>
        </w:tc>
        <w:tc>
          <w:tcPr>
            <w:tcW w:w="3103" w:type="dxa"/>
          </w:tcPr>
          <w:p w14:paraId="1AE0B4D5" w14:textId="77777777" w:rsidR="0026141C" w:rsidRPr="00AA7028" w:rsidRDefault="0026141C" w:rsidP="008245A0">
            <w:pPr>
              <w:cnfStyle w:val="000000100000" w:firstRow="0" w:lastRow="0" w:firstColumn="0" w:lastColumn="0" w:oddVBand="0" w:evenVBand="0" w:oddHBand="1" w:evenHBand="0" w:firstRowFirstColumn="0" w:firstRowLastColumn="0" w:lastRowFirstColumn="0" w:lastRowLastColumn="0"/>
            </w:pPr>
            <w:r w:rsidRPr="00AA7028">
              <w:rPr>
                <w:rFonts w:asciiTheme="majorHAnsi" w:hAnsiTheme="majorHAnsi" w:cstheme="majorHAnsi"/>
                <w:szCs w:val="20"/>
              </w:rPr>
              <w:t>Conventional storage and use on land</w:t>
            </w:r>
          </w:p>
        </w:tc>
        <w:tc>
          <w:tcPr>
            <w:tcW w:w="3680" w:type="dxa"/>
            <w:vMerge w:val="restart"/>
          </w:tcPr>
          <w:p w14:paraId="39861789" w14:textId="12FE47B8" w:rsidR="0026141C" w:rsidRDefault="0026141C" w:rsidP="008245A0">
            <w:pPr>
              <w:cnfStyle w:val="000000100000" w:firstRow="0" w:lastRow="0" w:firstColumn="0" w:lastColumn="0" w:oddVBand="0" w:evenVBand="0" w:oddHBand="1" w:evenHBand="0" w:firstRowFirstColumn="0" w:firstRowLastColumn="0" w:lastRowFirstColumn="0" w:lastRowLastColumn="0"/>
            </w:pPr>
            <w:proofErr w:type="spellStart"/>
            <w:r>
              <w:rPr>
                <w:rFonts w:asciiTheme="majorHAnsi" w:hAnsiTheme="majorHAnsi" w:cstheme="majorHAnsi"/>
                <w:szCs w:val="20"/>
              </w:rPr>
              <w:t>Loyon</w:t>
            </w:r>
            <w:proofErr w:type="spellEnd"/>
            <w:r>
              <w:rPr>
                <w:rFonts w:asciiTheme="majorHAnsi" w:hAnsiTheme="majorHAnsi" w:cstheme="majorHAnsi"/>
                <w:szCs w:val="20"/>
              </w:rPr>
              <w:t>, 2017</w:t>
            </w:r>
            <w:r w:rsidRPr="00C42334">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{"citationID":"XVun4D34","properties":{"formattedCitation":"\\super 11\\nosupersub{}","plainCitation":"11","noteIndex":0},"citationItems":[{"id":"QR4XGZXt/lcZfq4nf","uris":["http://www.mendeley.com/documents/?uuid=e0cdfc05-3cd8-4722-9ab9-5da2048c0a6f"],"itemData":{"DOI":"10.1016/j.wasman.2016.11.040","ISSN":"0956053X","PMID":"27955906","abstract":"Manure treatment becomes a focal issue in relation to current EU and national policies on environmental, climate and renewable energy matters. The objective of this desk study was to collect all available data on the treatment of manure from cattle, pig and poultry farms for an overview of manure treatment in France. Specific surveys in 2008 showed that 12% of pig farms, 11% of poultry farms and 7.5% of cattle farms was concerned by manure treatment. Taken together, the treatment of pig, poultry and cattle manure accounted for 13.6 million tons corresponding to 11.3% of the total annual tonnage (120 million tons). The main processes, mostly applied on the farm, were composting (8.5 million tons), aerobic treatment (2.9 million tons of pig slurry) and anaerobic digestion (1 million tons). Other manure treatments, including physical-chemical treatment, were less frequent (0.4 million of m3). Treated manure was mainly used to fertilize the soil and crops on the farm concerned. Manure treatment can thus be considered to be underused in France. However, anaerobic digestion is expected to expand to reach the European target of 20% of energy from renewable sources. Nevertheless, this expansion will depend on overcoming the constraint requiring registration or normalization of the use of the digestate as fertilizer. Thus, to avoid penalizing farmers, the further development or creation of collective processing platforms is recommended, combined with an N recovery process that will enable the production of organic amendments and fertilizers in an easy marketable form.","author":[{"dropping-particle":"","family":"Loyon","given":"L.","non-dropping-particle":"","parse-names":false,"suffix":""}],"container-title":"Waste Management","id":"ITEM-1","issued":{"date-parts":[["2017","3"]]},"page":"516-520","publisher":"Elsevier Ltd","title":"Overview of manure treatment in France","type":"article-journal","volume":"61"}}],"schema":"https://github.com/citation-style-language/schema/raw/master/csl-citation.json"} </w:instrText>
            </w:r>
            <w:r w:rsidRPr="00C42334">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11</w:t>
            </w:r>
            <w:r w:rsidRPr="00C42334">
              <w:rPr>
                <w:rFonts w:asciiTheme="majorHAnsi" w:hAnsiTheme="majorHAnsi" w:cstheme="majorHAnsi"/>
                <w:szCs w:val="20"/>
              </w:rPr>
              <w:fldChar w:fldCharType="end"/>
            </w:r>
            <w:r>
              <w:rPr>
                <w:rFonts w:asciiTheme="majorHAnsi" w:hAnsiTheme="majorHAnsi" w:cstheme="majorHAnsi"/>
                <w:szCs w:val="20"/>
              </w:rPr>
              <w:t xml:space="preserve"> </w:t>
            </w:r>
            <w:r w:rsidR="00AA7028">
              <w:rPr>
                <w:rFonts w:asciiTheme="majorHAnsi" w:hAnsiTheme="majorHAnsi" w:cstheme="majorHAnsi"/>
                <w:szCs w:val="20"/>
              </w:rPr>
              <w:t>did not differentiate bovine manure and slurry, but considered 85% of swine slurry is treated (among which ca. 7% through aerobic treatments)</w:t>
            </w:r>
            <w:r w:rsidRPr="00C42334">
              <w:rPr>
                <w:rFonts w:asciiTheme="majorHAnsi" w:hAnsiTheme="majorHAnsi" w:cstheme="majorHAnsi"/>
                <w:szCs w:val="20"/>
              </w:rPr>
              <w:t>.</w:t>
            </w:r>
            <w:r>
              <w:rPr>
                <w:rFonts w:asciiTheme="majorHAnsi" w:hAnsiTheme="majorHAnsi" w:cstheme="majorHAnsi"/>
                <w:szCs w:val="20"/>
              </w:rPr>
              <w:t xml:space="preserve"> </w:t>
            </w:r>
            <w:r w:rsidR="00AA7028">
              <w:rPr>
                <w:rFonts w:asciiTheme="majorHAnsi" w:hAnsiTheme="majorHAnsi" w:cstheme="majorHAnsi"/>
                <w:szCs w:val="20"/>
              </w:rPr>
              <w:t>On the other hand</w:t>
            </w:r>
            <w:r w:rsidRPr="006203F4">
              <w:rPr>
                <w:rFonts w:asciiTheme="majorHAnsi" w:hAnsiTheme="majorHAnsi" w:cstheme="majorHAnsi"/>
                <w:szCs w:val="20"/>
              </w:rPr>
              <w:t>, CITEPA, 2022</w:t>
            </w:r>
            <w:r w:rsidR="006203F4">
              <w:rPr>
                <w:rFonts w:asciiTheme="majorHAnsi" w:hAnsiTheme="majorHAnsi" w:cstheme="majorHAnsi"/>
                <w:szCs w:val="20"/>
              </w:rPr>
              <w:fldChar w:fldCharType="begin"/>
            </w:r>
            <w:r w:rsidR="00EB6045">
              <w:rPr>
                <w:rFonts w:asciiTheme="majorHAnsi" w:hAnsiTheme="majorHAnsi" w:cstheme="majorHAnsi"/>
                <w:szCs w:val="20"/>
              </w:rPr>
              <w:instrText xml:space="preserve"> ADDIN ZOTERO_ITEM CSL_CITATION {"citationID":"YNEMkMaU","properties":{"formattedCitation":"\\super 3\\nosupersub{}","plainCitation":"3","noteIndex":0},"citationItems":[{"id":13702,"uris":["http://zotero.org/users/6423791/items/YUUUCTX6"],"itemData":{"id":13702,"type":"report","title":"Rapport CCNUCC","author":[{"literal":"CITEPA"}],"issued":{"date-parts":[["2022"]]}}}],"schema":"https://github.com/citation-style-language/schema/raw/master/csl-citation.json"} </w:instrText>
            </w:r>
            <w:r w:rsidR="006203F4">
              <w:rPr>
                <w:rFonts w:asciiTheme="majorHAnsi" w:hAnsiTheme="majorHAnsi" w:cstheme="majorHAnsi"/>
                <w:szCs w:val="20"/>
              </w:rPr>
              <w:fldChar w:fldCharType="separate"/>
            </w:r>
            <w:r w:rsidR="00EB6045" w:rsidRPr="00EB6045">
              <w:rPr>
                <w:rFonts w:ascii="Calibri Light" w:hAnsi="Calibri Light" w:cs="Calibri Light"/>
                <w:szCs w:val="24"/>
                <w:vertAlign w:val="superscript"/>
              </w:rPr>
              <w:t>3</w:t>
            </w:r>
            <w:r w:rsidR="006203F4">
              <w:rPr>
                <w:rFonts w:asciiTheme="majorHAnsi" w:hAnsiTheme="majorHAnsi" w:cstheme="majorHAnsi"/>
                <w:szCs w:val="20"/>
              </w:rPr>
              <w:fldChar w:fldCharType="end"/>
            </w:r>
            <w:r w:rsidRPr="006203F4">
              <w:rPr>
                <w:rFonts w:asciiTheme="majorHAnsi" w:hAnsiTheme="majorHAnsi" w:cstheme="majorHAnsi"/>
                <w:szCs w:val="20"/>
              </w:rPr>
              <w:t xml:space="preserve"> </w:t>
            </w:r>
            <w:r w:rsidR="00AA7028" w:rsidRPr="006203F4">
              <w:rPr>
                <w:rFonts w:asciiTheme="majorHAnsi" w:hAnsiTheme="majorHAnsi" w:cstheme="majorHAnsi"/>
                <w:szCs w:val="20"/>
              </w:rPr>
              <w:t>reports</w:t>
            </w:r>
            <w:r w:rsidR="00AA7028">
              <w:rPr>
                <w:rFonts w:asciiTheme="majorHAnsi" w:hAnsiTheme="majorHAnsi" w:cstheme="majorHAnsi"/>
                <w:szCs w:val="20"/>
              </w:rPr>
              <w:t xml:space="preserve"> an increasing share of AD treatments: in 2020, 91% of slurry underwent conventional spreading, and 9% were diverted towards AD facilities (no mention of aerobic treatments). Ranges adapted to capture both references.</w:t>
            </w:r>
          </w:p>
        </w:tc>
      </w:tr>
      <w:tr w:rsidR="00AA7028" w14:paraId="5E616A69" w14:textId="77777777" w:rsidTr="006203F4">
        <w:trPr>
          <w:trHeight w:val="469"/>
        </w:trPr>
        <w:tc>
          <w:tcPr>
            <w:cnfStyle w:val="001000000000" w:firstRow="0" w:lastRow="0" w:firstColumn="1" w:lastColumn="0" w:oddVBand="0" w:evenVBand="0" w:oddHBand="0" w:evenHBand="0" w:firstRowFirstColumn="0" w:firstRowLastColumn="0" w:lastRowFirstColumn="0" w:lastRowLastColumn="0"/>
            <w:tcW w:w="988" w:type="dxa"/>
            <w:vMerge/>
          </w:tcPr>
          <w:p w14:paraId="3C77A3A6" w14:textId="77777777" w:rsidR="00AA7028" w:rsidRDefault="00AA7028" w:rsidP="00AA7028"/>
        </w:tc>
        <w:tc>
          <w:tcPr>
            <w:tcW w:w="1291" w:type="dxa"/>
          </w:tcPr>
          <w:p w14:paraId="54CDD9D7" w14:textId="7D624011" w:rsidR="00AA7028" w:rsidRDefault="00AA7028" w:rsidP="00AA7028">
            <w:pPr>
              <w:cnfStyle w:val="000000000000" w:firstRow="0" w:lastRow="0" w:firstColumn="0" w:lastColumn="0" w:oddVBand="0" w:evenVBand="0" w:oddHBand="0" w:evenHBand="0" w:firstRowFirstColumn="0" w:firstRowLastColumn="0" w:lastRowFirstColumn="0" w:lastRowLastColumn="0"/>
            </w:pPr>
            <w:r>
              <w:t>8% [6-10%]</w:t>
            </w:r>
          </w:p>
        </w:tc>
        <w:tc>
          <w:tcPr>
            <w:tcW w:w="3103" w:type="dxa"/>
          </w:tcPr>
          <w:p w14:paraId="782AF255" w14:textId="4C36B7F2" w:rsidR="00AA7028" w:rsidRPr="00AA7028" w:rsidRDefault="00AA7028" w:rsidP="00AA7028">
            <w:pPr>
              <w:cnfStyle w:val="000000000000" w:firstRow="0" w:lastRow="0" w:firstColumn="0" w:lastColumn="0" w:oddVBand="0" w:evenVBand="0" w:oddHBand="0" w:evenHBand="0" w:firstRowFirstColumn="0" w:firstRowLastColumn="0" w:lastRowFirstColumn="0" w:lastRowLastColumn="0"/>
            </w:pPr>
            <w:r w:rsidRPr="00AA7028">
              <w:rPr>
                <w:rFonts w:asciiTheme="majorHAnsi" w:hAnsiTheme="majorHAnsi" w:cstheme="majorHAnsi"/>
                <w:szCs w:val="20"/>
              </w:rPr>
              <w:t>Anaerobic digestion (AD)</w:t>
            </w:r>
          </w:p>
        </w:tc>
        <w:tc>
          <w:tcPr>
            <w:tcW w:w="3680" w:type="dxa"/>
            <w:vMerge/>
          </w:tcPr>
          <w:p w14:paraId="229F8FEE" w14:textId="77777777" w:rsidR="00AA7028" w:rsidRDefault="00AA7028" w:rsidP="00AA7028">
            <w:pPr>
              <w:cnfStyle w:val="000000000000" w:firstRow="0" w:lastRow="0" w:firstColumn="0" w:lastColumn="0" w:oddVBand="0" w:evenVBand="0" w:oddHBand="0" w:evenHBand="0" w:firstRowFirstColumn="0" w:firstRowLastColumn="0" w:lastRowFirstColumn="0" w:lastRowLastColumn="0"/>
            </w:pPr>
          </w:p>
        </w:tc>
      </w:tr>
      <w:tr w:rsidR="00AA7028" w14:paraId="4FD4FF62" w14:textId="77777777" w:rsidTr="006203F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88" w:type="dxa"/>
            <w:vMerge/>
          </w:tcPr>
          <w:p w14:paraId="5A3C2CE3" w14:textId="77777777" w:rsidR="00AA7028" w:rsidRDefault="00AA7028" w:rsidP="00AA7028"/>
        </w:tc>
        <w:tc>
          <w:tcPr>
            <w:tcW w:w="1291" w:type="dxa"/>
          </w:tcPr>
          <w:p w14:paraId="5192EC23" w14:textId="0668B510" w:rsidR="00AA7028" w:rsidRDefault="00AA7028" w:rsidP="00AA7028">
            <w:pPr>
              <w:cnfStyle w:val="000000100000" w:firstRow="0" w:lastRow="0" w:firstColumn="0" w:lastColumn="0" w:oddVBand="0" w:evenVBand="0" w:oddHBand="1" w:evenHBand="0" w:firstRowFirstColumn="0" w:firstRowLastColumn="0" w:lastRowFirstColumn="0" w:lastRowLastColumn="0"/>
            </w:pPr>
            <w:r>
              <w:t>7% [5-10%]</w:t>
            </w:r>
          </w:p>
        </w:tc>
        <w:tc>
          <w:tcPr>
            <w:tcW w:w="3103" w:type="dxa"/>
          </w:tcPr>
          <w:p w14:paraId="0C79D53B" w14:textId="77777777" w:rsidR="00AA7028" w:rsidRPr="00AA7028" w:rsidRDefault="00AA7028" w:rsidP="00AA7028">
            <w:pPr>
              <w:cnfStyle w:val="000000100000" w:firstRow="0" w:lastRow="0" w:firstColumn="0" w:lastColumn="0" w:oddVBand="0" w:evenVBand="0" w:oddHBand="1" w:evenHBand="0" w:firstRowFirstColumn="0" w:firstRowLastColumn="0" w:lastRowFirstColumn="0" w:lastRowLastColumn="0"/>
            </w:pPr>
            <w:r w:rsidRPr="00AA7028">
              <w:rPr>
                <w:rFonts w:asciiTheme="majorHAnsi" w:hAnsiTheme="majorHAnsi" w:cstheme="majorHAnsi"/>
                <w:szCs w:val="20"/>
              </w:rPr>
              <w:t>Aerobic treatment</w:t>
            </w:r>
          </w:p>
        </w:tc>
        <w:tc>
          <w:tcPr>
            <w:tcW w:w="3680" w:type="dxa"/>
            <w:vMerge/>
          </w:tcPr>
          <w:p w14:paraId="38F5FC18" w14:textId="77777777" w:rsidR="00AA7028" w:rsidRDefault="00AA7028" w:rsidP="00AA7028">
            <w:pPr>
              <w:cnfStyle w:val="000000100000" w:firstRow="0" w:lastRow="0" w:firstColumn="0" w:lastColumn="0" w:oddVBand="0" w:evenVBand="0" w:oddHBand="1" w:evenHBand="0" w:firstRowFirstColumn="0" w:firstRowLastColumn="0" w:lastRowFirstColumn="0" w:lastRowLastColumn="0"/>
            </w:pPr>
          </w:p>
        </w:tc>
      </w:tr>
      <w:tr w:rsidR="00AA7028" w14:paraId="668AC95E" w14:textId="77777777" w:rsidTr="006203F4">
        <w:trPr>
          <w:trHeight w:val="675"/>
        </w:trPr>
        <w:tc>
          <w:tcPr>
            <w:cnfStyle w:val="001000000000" w:firstRow="0" w:lastRow="0" w:firstColumn="1" w:lastColumn="0" w:oddVBand="0" w:evenVBand="0" w:oddHBand="0" w:evenHBand="0" w:firstRowFirstColumn="0" w:firstRowLastColumn="0" w:lastRowFirstColumn="0" w:lastRowLastColumn="0"/>
            <w:tcW w:w="988" w:type="dxa"/>
            <w:vMerge/>
          </w:tcPr>
          <w:p w14:paraId="04A915A8" w14:textId="77777777" w:rsidR="00AA7028" w:rsidRDefault="00AA7028" w:rsidP="00AA7028"/>
        </w:tc>
        <w:tc>
          <w:tcPr>
            <w:tcW w:w="1291" w:type="dxa"/>
          </w:tcPr>
          <w:p w14:paraId="65B07212" w14:textId="77777777" w:rsidR="00AA7028" w:rsidRDefault="00AA7028" w:rsidP="00AA7028">
            <w:pPr>
              <w:cnfStyle w:val="000000000000" w:firstRow="0" w:lastRow="0" w:firstColumn="0" w:lastColumn="0" w:oddVBand="0" w:evenVBand="0" w:oddHBand="0" w:evenHBand="0" w:firstRowFirstColumn="0" w:firstRowLastColumn="0" w:lastRowFirstColumn="0" w:lastRowLastColumn="0"/>
            </w:pPr>
            <w:r>
              <w:t>&lt;1%</w:t>
            </w:r>
          </w:p>
        </w:tc>
        <w:tc>
          <w:tcPr>
            <w:tcW w:w="3103" w:type="dxa"/>
          </w:tcPr>
          <w:p w14:paraId="3D15048A" w14:textId="77777777" w:rsidR="00AA7028" w:rsidRPr="00AA7028" w:rsidRDefault="00AA7028" w:rsidP="00AA7028">
            <w:pPr>
              <w:cnfStyle w:val="000000000000" w:firstRow="0" w:lastRow="0" w:firstColumn="0" w:lastColumn="0" w:oddVBand="0" w:evenVBand="0" w:oddHBand="0" w:evenHBand="0" w:firstRowFirstColumn="0" w:firstRowLastColumn="0" w:lastRowFirstColumn="0" w:lastRowLastColumn="0"/>
              <w:rPr>
                <w:bCs/>
              </w:rPr>
            </w:pPr>
            <w:r w:rsidRPr="00AA7028">
              <w:rPr>
                <w:rFonts w:asciiTheme="majorHAnsi" w:hAnsiTheme="majorHAnsi" w:cstheme="majorHAnsi"/>
                <w:szCs w:val="20"/>
              </w:rPr>
              <w:t>Physical-chemical treatment</w:t>
            </w:r>
          </w:p>
        </w:tc>
        <w:tc>
          <w:tcPr>
            <w:tcW w:w="3680" w:type="dxa"/>
            <w:vMerge/>
          </w:tcPr>
          <w:p w14:paraId="6A5C0077" w14:textId="77777777" w:rsidR="00AA7028" w:rsidRDefault="00AA7028" w:rsidP="00AA7028">
            <w:pPr>
              <w:cnfStyle w:val="000000000000" w:firstRow="0" w:lastRow="0" w:firstColumn="0" w:lastColumn="0" w:oddVBand="0" w:evenVBand="0" w:oddHBand="0" w:evenHBand="0" w:firstRowFirstColumn="0" w:firstRowLastColumn="0" w:lastRowFirstColumn="0" w:lastRowLastColumn="0"/>
            </w:pPr>
          </w:p>
        </w:tc>
      </w:tr>
      <w:tr w:rsidR="00AA7028" w14:paraId="78C2FCD4" w14:textId="77777777" w:rsidTr="00620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755C09D1" w14:textId="77777777" w:rsidR="00AA7028" w:rsidRDefault="00AA7028" w:rsidP="00AA7028"/>
        </w:tc>
        <w:tc>
          <w:tcPr>
            <w:tcW w:w="1291" w:type="dxa"/>
          </w:tcPr>
          <w:p w14:paraId="66F17BA1" w14:textId="77777777" w:rsidR="00AA7028" w:rsidRDefault="00AA7028" w:rsidP="00AA7028">
            <w:pPr>
              <w:cnfStyle w:val="000000100000" w:firstRow="0" w:lastRow="0" w:firstColumn="0" w:lastColumn="0" w:oddVBand="0" w:evenVBand="0" w:oddHBand="1" w:evenHBand="0" w:firstRowFirstColumn="0" w:firstRowLastColumn="0" w:lastRowFirstColumn="0" w:lastRowLastColumn="0"/>
            </w:pPr>
            <w:r>
              <w:t>&lt;1%</w:t>
            </w:r>
          </w:p>
        </w:tc>
        <w:tc>
          <w:tcPr>
            <w:tcW w:w="3103" w:type="dxa"/>
          </w:tcPr>
          <w:p w14:paraId="5920AE1F" w14:textId="77777777" w:rsidR="00AA7028" w:rsidRPr="00AA7028" w:rsidRDefault="00AA7028" w:rsidP="00AA7028">
            <w:pPr>
              <w:cnfStyle w:val="000000100000" w:firstRow="0" w:lastRow="0" w:firstColumn="0" w:lastColumn="0" w:oddVBand="0" w:evenVBand="0" w:oddHBand="1" w:evenHBand="0" w:firstRowFirstColumn="0" w:firstRowLastColumn="0" w:lastRowFirstColumn="0" w:lastRowLastColumn="0"/>
            </w:pPr>
            <w:r w:rsidRPr="00AA7028">
              <w:rPr>
                <w:rFonts w:asciiTheme="majorHAnsi" w:hAnsiTheme="majorHAnsi" w:cstheme="majorHAnsi"/>
                <w:szCs w:val="20"/>
              </w:rPr>
              <w:t>Other</w:t>
            </w:r>
          </w:p>
        </w:tc>
        <w:tc>
          <w:tcPr>
            <w:tcW w:w="3680" w:type="dxa"/>
            <w:vMerge/>
          </w:tcPr>
          <w:p w14:paraId="55C4C4E9" w14:textId="77777777" w:rsidR="00AA7028" w:rsidRDefault="00AA7028" w:rsidP="00AA7028">
            <w:pPr>
              <w:cnfStyle w:val="000000100000" w:firstRow="0" w:lastRow="0" w:firstColumn="0" w:lastColumn="0" w:oddVBand="0" w:evenVBand="0" w:oddHBand="1" w:evenHBand="0" w:firstRowFirstColumn="0" w:firstRowLastColumn="0" w:lastRowFirstColumn="0" w:lastRowLastColumn="0"/>
            </w:pPr>
          </w:p>
        </w:tc>
      </w:tr>
    </w:tbl>
    <w:p w14:paraId="67CC0989" w14:textId="36194D63" w:rsidR="0026141C" w:rsidRDefault="0026141C" w:rsidP="00C85833">
      <w:pPr>
        <w:spacing w:after="0" w:line="240" w:lineRule="auto"/>
        <w:rPr>
          <w:rFonts w:asciiTheme="majorHAnsi" w:hAnsiTheme="majorHAnsi" w:cstheme="majorHAnsi"/>
          <w:szCs w:val="20"/>
        </w:rPr>
      </w:pPr>
    </w:p>
    <w:p w14:paraId="03BAA67C" w14:textId="77777777" w:rsidR="006203F4" w:rsidRDefault="006203F4" w:rsidP="00C85833">
      <w:pPr>
        <w:spacing w:after="0" w:line="240" w:lineRule="auto"/>
        <w:rPr>
          <w:rFonts w:asciiTheme="majorHAnsi" w:hAnsiTheme="majorHAnsi" w:cstheme="majorHAnsi"/>
          <w:szCs w:val="20"/>
        </w:rPr>
      </w:pPr>
    </w:p>
    <w:p w14:paraId="061BE630" w14:textId="2A2A252D" w:rsidR="00EC7132" w:rsidRDefault="00EC7132" w:rsidP="002F679A">
      <w:pPr>
        <w:pStyle w:val="Lgende"/>
        <w:rPr>
          <w:rFonts w:cstheme="majorHAnsi"/>
          <w:szCs w:val="20"/>
        </w:rPr>
      </w:pPr>
      <w:bookmarkStart w:id="11" w:name="_Toc135144864"/>
      <w:r>
        <w:t xml:space="preserve">Table </w:t>
      </w:r>
      <w:r w:rsidR="00F40E6B">
        <w:fldChar w:fldCharType="begin"/>
      </w:r>
      <w:r w:rsidR="00F40E6B">
        <w:instrText xml:space="preserve"> SEQ Table \* ARABIC </w:instrText>
      </w:r>
      <w:r w:rsidR="00F40E6B">
        <w:fldChar w:fldCharType="separate"/>
      </w:r>
      <w:r>
        <w:rPr>
          <w:noProof/>
        </w:rPr>
        <w:t>4</w:t>
      </w:r>
      <w:r w:rsidR="00F40E6B">
        <w:rPr>
          <w:noProof/>
        </w:rPr>
        <w:fldChar w:fldCharType="end"/>
      </w:r>
      <w:r>
        <w:rPr>
          <w:noProof/>
        </w:rPr>
        <w:t>c</w:t>
      </w:r>
      <w:r w:rsidR="006203F4">
        <w:rPr>
          <w:rFonts w:cstheme="majorHAnsi"/>
          <w:szCs w:val="20"/>
        </w:rPr>
        <w:t xml:space="preserve"> – </w:t>
      </w:r>
      <w:r w:rsidRPr="00C42334">
        <w:rPr>
          <w:rFonts w:cstheme="majorHAnsi"/>
          <w:szCs w:val="20"/>
        </w:rPr>
        <w:t xml:space="preserve">Current use: </w:t>
      </w:r>
      <w:r>
        <w:rPr>
          <w:rFonts w:cstheme="majorHAnsi"/>
          <w:szCs w:val="20"/>
        </w:rPr>
        <w:t xml:space="preserve">Poultry </w:t>
      </w:r>
      <w:r w:rsidR="006203F4">
        <w:rPr>
          <w:rFonts w:cstheme="majorHAnsi"/>
          <w:szCs w:val="20"/>
        </w:rPr>
        <w:t>Manure</w:t>
      </w:r>
      <w:bookmarkEnd w:id="11"/>
    </w:p>
    <w:p w14:paraId="2F2E5A02" w14:textId="77777777" w:rsidR="006203F4" w:rsidRPr="006203F4" w:rsidRDefault="006203F4" w:rsidP="006203F4"/>
    <w:tbl>
      <w:tblPr>
        <w:tblStyle w:val="Tableausimple2"/>
        <w:tblW w:w="0" w:type="auto"/>
        <w:tblLook w:val="04A0" w:firstRow="1" w:lastRow="0" w:firstColumn="1" w:lastColumn="0" w:noHBand="0" w:noVBand="1"/>
      </w:tblPr>
      <w:tblGrid>
        <w:gridCol w:w="988"/>
        <w:gridCol w:w="1291"/>
        <w:gridCol w:w="3103"/>
        <w:gridCol w:w="3680"/>
      </w:tblGrid>
      <w:tr w:rsidR="00EC7132" w14:paraId="2C29C49C" w14:textId="77777777" w:rsidTr="00620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75A8425" w14:textId="77777777" w:rsidR="00EC7132" w:rsidRPr="006203F4" w:rsidRDefault="00EC7132" w:rsidP="008245A0">
            <w:r w:rsidRPr="006203F4">
              <w:rPr>
                <w:rFonts w:asciiTheme="majorHAnsi" w:hAnsiTheme="majorHAnsi" w:cstheme="majorHAnsi"/>
                <w:szCs w:val="20"/>
              </w:rPr>
              <w:t>Stream</w:t>
            </w:r>
          </w:p>
        </w:tc>
        <w:tc>
          <w:tcPr>
            <w:tcW w:w="1291" w:type="dxa"/>
          </w:tcPr>
          <w:p w14:paraId="668C6EEF" w14:textId="77777777" w:rsidR="00EC7132" w:rsidRPr="006203F4" w:rsidRDefault="00EC7132" w:rsidP="008245A0">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Share</w:t>
            </w:r>
          </w:p>
        </w:tc>
        <w:tc>
          <w:tcPr>
            <w:tcW w:w="3103" w:type="dxa"/>
          </w:tcPr>
          <w:p w14:paraId="3488AB74" w14:textId="77777777" w:rsidR="00EC7132" w:rsidRPr="006203F4" w:rsidRDefault="00EC7132" w:rsidP="008245A0">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Current use</w:t>
            </w:r>
          </w:p>
        </w:tc>
        <w:tc>
          <w:tcPr>
            <w:tcW w:w="3680" w:type="dxa"/>
          </w:tcPr>
          <w:p w14:paraId="7A2658CE" w14:textId="77777777" w:rsidR="00EC7132" w:rsidRPr="006203F4" w:rsidRDefault="00EC7132" w:rsidP="008245A0">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Source and methodological consideration</w:t>
            </w:r>
          </w:p>
        </w:tc>
      </w:tr>
      <w:tr w:rsidR="00EC7132" w14:paraId="212BEDA6" w14:textId="77777777" w:rsidTr="006203F4">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9684C31" w14:textId="3D49CAE3" w:rsidR="00EC7132" w:rsidRDefault="00EC7132" w:rsidP="008245A0">
            <w:r>
              <w:rPr>
                <w:rFonts w:asciiTheme="majorHAnsi" w:hAnsiTheme="majorHAnsi" w:cstheme="majorHAnsi"/>
                <w:szCs w:val="20"/>
              </w:rPr>
              <w:t xml:space="preserve">Poultry </w:t>
            </w:r>
            <w:r w:rsidR="006203F4">
              <w:rPr>
                <w:rFonts w:asciiTheme="majorHAnsi" w:hAnsiTheme="majorHAnsi" w:cstheme="majorHAnsi"/>
                <w:szCs w:val="20"/>
              </w:rPr>
              <w:t>Manure</w:t>
            </w:r>
          </w:p>
        </w:tc>
        <w:tc>
          <w:tcPr>
            <w:tcW w:w="1291" w:type="dxa"/>
          </w:tcPr>
          <w:p w14:paraId="113FE47F" w14:textId="302EC274" w:rsidR="00EC7132" w:rsidRDefault="00EC7132" w:rsidP="008245A0">
            <w:pPr>
              <w:cnfStyle w:val="000000100000" w:firstRow="0" w:lastRow="0" w:firstColumn="0" w:lastColumn="0" w:oddVBand="0" w:evenVBand="0" w:oddHBand="1" w:evenHBand="0" w:firstRowFirstColumn="0" w:firstRowLastColumn="0" w:lastRowFirstColumn="0" w:lastRowLastColumn="0"/>
            </w:pPr>
            <w:r>
              <w:t>89%</w:t>
            </w:r>
          </w:p>
        </w:tc>
        <w:tc>
          <w:tcPr>
            <w:tcW w:w="3103" w:type="dxa"/>
          </w:tcPr>
          <w:p w14:paraId="5B2D96CE" w14:textId="77777777" w:rsidR="00EC7132" w:rsidRPr="00AA7028" w:rsidRDefault="00EC7132" w:rsidP="008245A0">
            <w:pPr>
              <w:cnfStyle w:val="000000100000" w:firstRow="0" w:lastRow="0" w:firstColumn="0" w:lastColumn="0" w:oddVBand="0" w:evenVBand="0" w:oddHBand="1" w:evenHBand="0" w:firstRowFirstColumn="0" w:firstRowLastColumn="0" w:lastRowFirstColumn="0" w:lastRowLastColumn="0"/>
            </w:pPr>
            <w:r w:rsidRPr="00AA7028">
              <w:rPr>
                <w:rFonts w:asciiTheme="majorHAnsi" w:hAnsiTheme="majorHAnsi" w:cstheme="majorHAnsi"/>
                <w:szCs w:val="20"/>
              </w:rPr>
              <w:t>Conventional storage and use on land</w:t>
            </w:r>
          </w:p>
        </w:tc>
        <w:tc>
          <w:tcPr>
            <w:tcW w:w="3680" w:type="dxa"/>
            <w:vMerge w:val="restart"/>
          </w:tcPr>
          <w:p w14:paraId="7EFF3F4A" w14:textId="4B5FC908" w:rsidR="00EC7132" w:rsidRDefault="00EC7132" w:rsidP="006203F4">
            <w:pPr>
              <w:cnfStyle w:val="000000100000" w:firstRow="0" w:lastRow="0" w:firstColumn="0" w:lastColumn="0" w:oddVBand="0" w:evenVBand="0" w:oddHBand="1" w:evenHBand="0" w:firstRowFirstColumn="0" w:firstRowLastColumn="0" w:lastRowFirstColumn="0" w:lastRowLastColumn="0"/>
            </w:pPr>
            <w:proofErr w:type="spellStart"/>
            <w:r>
              <w:rPr>
                <w:rFonts w:asciiTheme="majorHAnsi" w:hAnsiTheme="majorHAnsi" w:cstheme="majorHAnsi"/>
                <w:szCs w:val="20"/>
              </w:rPr>
              <w:t>Loyon</w:t>
            </w:r>
            <w:proofErr w:type="spellEnd"/>
            <w:r>
              <w:rPr>
                <w:rFonts w:asciiTheme="majorHAnsi" w:hAnsiTheme="majorHAnsi" w:cstheme="majorHAnsi"/>
                <w:szCs w:val="20"/>
              </w:rPr>
              <w:t>, 2017</w:t>
            </w:r>
            <w:r w:rsidRPr="00C42334">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{"citationID":"E75JaOO1","properties":{"formattedCitation":"\\super 11\\nosupersub{}","plainCitation":"11","noteIndex":0},"citationItems":[{"id":"QR4XGZXt/lcZfq4nf","uris":["http://www.mendeley.com/documents/?uuid=e0cdfc05-3cd8-4722-9ab9-5da2048c0a6f"],"itemData":{"DOI":"10.1016/j.wasman.2016.11.040","ISSN":"0956053X","PMID":"27955906","abstract":"Manure treatment becomes a focal issue in relation to current EU and national policies on environmental, climate and renewable energy matters. The objective of this desk study was to collect all available data on the treatment of manure from cattle, pig and poultry farms for an overview of manure treatment in France. Specific surveys in 2008 showed that 12% of pig farms, 11% of poultry farms and 7.5% of cattle farms was concerned by manure treatment. Taken together, the treatment of pig, poultry and cattle manure accounted for 13.6 million tons corresponding to 11.3% of the total annual tonnage (120 million tons). The main processes, mostly applied on the farm, were composting (8.5 million tons), aerobic treatment (2.9 million tons of pig slurry) and anaerobic digestion (1 million tons). Other manure treatments, including physical-chemical treatment, were less frequent (0.4 million of m3). Treated manure was mainly used to fertilize the soil and crops on the farm concerned. Manure treatment can thus be considered to be underused in France. However, anaerobic digestion is expected to expand to reach the European target of 20% of energy from renewable sources. Nevertheless, this expansion will depend on overcoming the constraint requiring registration or normalization of the use of the digestate as fertilizer. Thus, to avoid penalizing farmers, the further development or creation of collective processing platforms is recommended, combined with an N recovery process that will enable the production of organic amendments and fertilizers in an easy marketable form.","author":[{"dropping-particle":"","family":"Loyon","given":"L.","non-dropping-particle":"","parse-names":false,"suffix":""}],"container-title":"Waste Management","id":"ITEM-1","issued":{"date-parts":[["2017","3"]]},"page":"516-520","publisher":"Elsevier Ltd","title":"Overview of manure treatment in France","type":"article-journal","volume":"61"}}],"schema":"https://github.com/citation-style-language/schema/raw/master/csl-citation.json"} </w:instrText>
            </w:r>
            <w:r w:rsidRPr="00C42334">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11</w:t>
            </w:r>
            <w:r w:rsidRPr="00C42334">
              <w:rPr>
                <w:rFonts w:asciiTheme="majorHAnsi" w:hAnsiTheme="majorHAnsi" w:cstheme="majorHAnsi"/>
                <w:szCs w:val="20"/>
              </w:rPr>
              <w:fldChar w:fldCharType="end"/>
            </w:r>
            <w:r>
              <w:rPr>
                <w:rFonts w:asciiTheme="majorHAnsi" w:hAnsiTheme="majorHAnsi" w:cstheme="majorHAnsi"/>
                <w:szCs w:val="20"/>
              </w:rPr>
              <w:t xml:space="preserve"> </w:t>
            </w:r>
            <w:r w:rsidRPr="00EC7132">
              <w:rPr>
                <w:rFonts w:asciiTheme="majorHAnsi" w:hAnsiTheme="majorHAnsi" w:cstheme="majorHAnsi"/>
                <w:szCs w:val="20"/>
              </w:rPr>
              <w:t>considers 11% is treated, half being through composting. On the other hand</w:t>
            </w:r>
            <w:r w:rsidRPr="006203F4">
              <w:rPr>
                <w:rFonts w:asciiTheme="majorHAnsi" w:hAnsiTheme="majorHAnsi" w:cstheme="majorHAnsi"/>
                <w:szCs w:val="20"/>
              </w:rPr>
              <w:t>, CITEPA, 2022</w:t>
            </w:r>
            <w:r w:rsidR="006203F4">
              <w:rPr>
                <w:rFonts w:asciiTheme="majorHAnsi" w:hAnsiTheme="majorHAnsi" w:cstheme="majorHAnsi"/>
                <w:szCs w:val="20"/>
              </w:rPr>
              <w:fldChar w:fldCharType="begin"/>
            </w:r>
            <w:r w:rsidR="00EB6045">
              <w:rPr>
                <w:rFonts w:asciiTheme="majorHAnsi" w:hAnsiTheme="majorHAnsi" w:cstheme="majorHAnsi"/>
                <w:szCs w:val="20"/>
              </w:rPr>
              <w:instrText xml:space="preserve"> ADDIN ZOTERO_ITEM CSL_CITATION {"citationID":"QdNsxn1n","properties":{"formattedCitation":"\\super 3\\nosupersub{}","plainCitation":"3","noteIndex":0},"citationItems":[{"id":13702,"uris":["http://zotero.org/users/6423791/items/YUUUCTX6"],"itemData":{"id":13702,"type":"report","title":"Rapport CCNUCC","author":[{"literal":"CITEPA"}],"issued":{"date-parts":[["2022"]]}}}],"schema":"https://github.com/citation-style-language/schema/raw/master/csl-citation.json"} </w:instrText>
            </w:r>
            <w:r w:rsidR="006203F4">
              <w:rPr>
                <w:rFonts w:asciiTheme="majorHAnsi" w:hAnsiTheme="majorHAnsi" w:cstheme="majorHAnsi"/>
                <w:szCs w:val="20"/>
              </w:rPr>
              <w:fldChar w:fldCharType="separate"/>
            </w:r>
            <w:r w:rsidR="00EB6045" w:rsidRPr="00EB6045">
              <w:rPr>
                <w:rFonts w:ascii="Calibri Light" w:hAnsi="Calibri Light" w:cs="Calibri Light"/>
                <w:szCs w:val="24"/>
                <w:vertAlign w:val="superscript"/>
              </w:rPr>
              <w:t>3</w:t>
            </w:r>
            <w:r w:rsidR="006203F4">
              <w:rPr>
                <w:rFonts w:asciiTheme="majorHAnsi" w:hAnsiTheme="majorHAnsi" w:cstheme="majorHAnsi"/>
                <w:szCs w:val="20"/>
              </w:rPr>
              <w:fldChar w:fldCharType="end"/>
            </w:r>
            <w:r w:rsidRPr="006203F4">
              <w:rPr>
                <w:rFonts w:asciiTheme="majorHAnsi" w:hAnsiTheme="majorHAnsi" w:cstheme="majorHAnsi"/>
                <w:szCs w:val="20"/>
              </w:rPr>
              <w:t xml:space="preserve"> indicates</w:t>
            </w:r>
            <w:r w:rsidRPr="00EC7132">
              <w:rPr>
                <w:rFonts w:asciiTheme="majorHAnsi" w:hAnsiTheme="majorHAnsi" w:cstheme="majorHAnsi"/>
                <w:szCs w:val="20"/>
              </w:rPr>
              <w:t xml:space="preserve"> that all poultry manure</w:t>
            </w:r>
            <w:r w:rsidR="006203F4">
              <w:rPr>
                <w:rFonts w:asciiTheme="majorHAnsi" w:hAnsiTheme="majorHAnsi" w:cstheme="majorHAnsi"/>
                <w:szCs w:val="20"/>
              </w:rPr>
              <w:t xml:space="preserve"> </w:t>
            </w:r>
            <w:r w:rsidRPr="00EC7132">
              <w:rPr>
                <w:rFonts w:asciiTheme="majorHAnsi" w:hAnsiTheme="majorHAnsi" w:cstheme="majorHAnsi"/>
                <w:szCs w:val="20"/>
              </w:rPr>
              <w:t>/</w:t>
            </w:r>
            <w:r w:rsidR="006203F4">
              <w:rPr>
                <w:rFonts w:asciiTheme="majorHAnsi" w:hAnsiTheme="majorHAnsi" w:cstheme="majorHAnsi"/>
                <w:szCs w:val="20"/>
              </w:rPr>
              <w:t xml:space="preserve"> </w:t>
            </w:r>
            <w:r w:rsidRPr="00EC7132">
              <w:rPr>
                <w:rFonts w:asciiTheme="majorHAnsi" w:hAnsiTheme="majorHAnsi" w:cstheme="majorHAnsi"/>
                <w:szCs w:val="20"/>
              </w:rPr>
              <w:t>slurry</w:t>
            </w:r>
            <w:r w:rsidR="006203F4">
              <w:rPr>
                <w:rFonts w:asciiTheme="majorHAnsi" w:hAnsiTheme="majorHAnsi" w:cstheme="majorHAnsi"/>
                <w:szCs w:val="20"/>
              </w:rPr>
              <w:t xml:space="preserve"> </w:t>
            </w:r>
            <w:r w:rsidRPr="00EC7132">
              <w:rPr>
                <w:rFonts w:asciiTheme="majorHAnsi" w:hAnsiTheme="majorHAnsi" w:cstheme="majorHAnsi"/>
                <w:szCs w:val="20"/>
              </w:rPr>
              <w:t>/</w:t>
            </w:r>
            <w:r w:rsidR="006203F4">
              <w:rPr>
                <w:rFonts w:asciiTheme="majorHAnsi" w:hAnsiTheme="majorHAnsi" w:cstheme="majorHAnsi"/>
                <w:szCs w:val="20"/>
              </w:rPr>
              <w:t xml:space="preserve"> </w:t>
            </w:r>
            <w:r w:rsidRPr="00EC7132">
              <w:rPr>
                <w:rFonts w:asciiTheme="majorHAnsi" w:hAnsiTheme="majorHAnsi" w:cstheme="majorHAnsi"/>
                <w:szCs w:val="20"/>
              </w:rPr>
              <w:t>litter is conventionally stored and spread. Range adapted accordingly. Drying not accounted as either (</w:t>
            </w:r>
            <w:proofErr w:type="spellStart"/>
            <w:r w:rsidRPr="00EC7132">
              <w:rPr>
                <w:rFonts w:asciiTheme="majorHAnsi" w:hAnsiTheme="majorHAnsi" w:cstheme="majorHAnsi"/>
                <w:szCs w:val="20"/>
              </w:rPr>
              <w:t>i</w:t>
            </w:r>
            <w:proofErr w:type="spellEnd"/>
            <w:r w:rsidRPr="00EC7132">
              <w:rPr>
                <w:rFonts w:asciiTheme="majorHAnsi" w:hAnsiTheme="majorHAnsi" w:cstheme="majorHAnsi"/>
                <w:szCs w:val="20"/>
              </w:rPr>
              <w:t>) performed outside or (ii) part of management system of poultry production (to keep litter within a defined moisture content range).</w:t>
            </w:r>
          </w:p>
        </w:tc>
      </w:tr>
      <w:tr w:rsidR="00EC7132" w14:paraId="6E33C7E3" w14:textId="77777777" w:rsidTr="006203F4">
        <w:tc>
          <w:tcPr>
            <w:cnfStyle w:val="001000000000" w:firstRow="0" w:lastRow="0" w:firstColumn="1" w:lastColumn="0" w:oddVBand="0" w:evenVBand="0" w:oddHBand="0" w:evenHBand="0" w:firstRowFirstColumn="0" w:firstRowLastColumn="0" w:lastRowFirstColumn="0" w:lastRowLastColumn="0"/>
            <w:tcW w:w="988" w:type="dxa"/>
            <w:vMerge/>
          </w:tcPr>
          <w:p w14:paraId="2A8A3203" w14:textId="77777777" w:rsidR="00EC7132" w:rsidRDefault="00EC7132" w:rsidP="008245A0"/>
        </w:tc>
        <w:tc>
          <w:tcPr>
            <w:tcW w:w="1291" w:type="dxa"/>
          </w:tcPr>
          <w:p w14:paraId="12AD5CEF" w14:textId="2F8E66A8" w:rsidR="00EC7132" w:rsidRDefault="00EC7132" w:rsidP="008245A0">
            <w:pPr>
              <w:cnfStyle w:val="000000000000" w:firstRow="0" w:lastRow="0" w:firstColumn="0" w:lastColumn="0" w:oddVBand="0" w:evenVBand="0" w:oddHBand="0" w:evenHBand="0" w:firstRowFirstColumn="0" w:firstRowLastColumn="0" w:lastRowFirstColumn="0" w:lastRowLastColumn="0"/>
            </w:pPr>
            <w:r>
              <w:t>11% [0-11%]</w:t>
            </w:r>
          </w:p>
        </w:tc>
        <w:tc>
          <w:tcPr>
            <w:tcW w:w="3103" w:type="dxa"/>
          </w:tcPr>
          <w:p w14:paraId="1FD2E703" w14:textId="45156284" w:rsidR="00EC7132" w:rsidRPr="00AA7028" w:rsidRDefault="00EC7132" w:rsidP="008245A0">
            <w:pPr>
              <w:cnfStyle w:val="000000000000" w:firstRow="0" w:lastRow="0" w:firstColumn="0" w:lastColumn="0" w:oddVBand="0" w:evenVBand="0" w:oddHBand="0" w:evenHBand="0" w:firstRowFirstColumn="0" w:firstRowLastColumn="0" w:lastRowFirstColumn="0" w:lastRowLastColumn="0"/>
            </w:pPr>
            <w:r w:rsidRPr="00EC7132">
              <w:rPr>
                <w:rFonts w:asciiTheme="majorHAnsi" w:hAnsiTheme="majorHAnsi" w:cstheme="majorHAnsi"/>
                <w:szCs w:val="20"/>
              </w:rPr>
              <w:t>Composting</w:t>
            </w:r>
          </w:p>
        </w:tc>
        <w:tc>
          <w:tcPr>
            <w:tcW w:w="3680" w:type="dxa"/>
            <w:vMerge/>
          </w:tcPr>
          <w:p w14:paraId="78F51BAE" w14:textId="77777777" w:rsidR="00EC7132" w:rsidRDefault="00EC7132" w:rsidP="008245A0">
            <w:pPr>
              <w:cnfStyle w:val="000000000000" w:firstRow="0" w:lastRow="0" w:firstColumn="0" w:lastColumn="0" w:oddVBand="0" w:evenVBand="0" w:oddHBand="0" w:evenHBand="0" w:firstRowFirstColumn="0" w:firstRowLastColumn="0" w:lastRowFirstColumn="0" w:lastRowLastColumn="0"/>
            </w:pPr>
          </w:p>
        </w:tc>
      </w:tr>
    </w:tbl>
    <w:p w14:paraId="53883C09" w14:textId="77777777" w:rsidR="00EC7132" w:rsidRDefault="00EC7132" w:rsidP="00EC7132">
      <w:pPr>
        <w:spacing w:after="0" w:line="240" w:lineRule="auto"/>
        <w:rPr>
          <w:rFonts w:asciiTheme="majorHAnsi" w:hAnsiTheme="majorHAnsi" w:cstheme="majorHAnsi"/>
          <w:szCs w:val="20"/>
        </w:rPr>
      </w:pPr>
    </w:p>
    <w:p w14:paraId="64F0D4AD" w14:textId="72D10DAD" w:rsidR="006203F4" w:rsidRDefault="006203F4">
      <w:pPr>
        <w:jc w:val="left"/>
        <w:rPr>
          <w:rFonts w:asciiTheme="majorHAnsi" w:hAnsiTheme="majorHAnsi" w:cstheme="majorHAnsi"/>
          <w:szCs w:val="20"/>
        </w:rPr>
      </w:pPr>
      <w:r>
        <w:rPr>
          <w:rFonts w:asciiTheme="majorHAnsi" w:hAnsiTheme="majorHAnsi" w:cstheme="majorHAnsi"/>
          <w:szCs w:val="20"/>
        </w:rPr>
        <w:br w:type="page"/>
      </w:r>
    </w:p>
    <w:p w14:paraId="50359249" w14:textId="12D8FEA8" w:rsidR="00C85833" w:rsidRDefault="00FB3DF0" w:rsidP="002F679A">
      <w:pPr>
        <w:pStyle w:val="Lgende"/>
      </w:pPr>
      <w:bookmarkStart w:id="12" w:name="_Toc63424626"/>
      <w:bookmarkStart w:id="13" w:name="_Toc135144865"/>
      <w:r>
        <w:lastRenderedPageBreak/>
        <w:t xml:space="preserve">Table </w:t>
      </w:r>
      <w:r w:rsidR="00F40E6B">
        <w:fldChar w:fldCharType="begin"/>
      </w:r>
      <w:r w:rsidR="00F40E6B">
        <w:instrText xml:space="preserve"> SEQ Table \* ARABIC </w:instrText>
      </w:r>
      <w:r w:rsidR="00F40E6B">
        <w:fldChar w:fldCharType="separate"/>
      </w:r>
      <w:r w:rsidR="00544B0D">
        <w:rPr>
          <w:noProof/>
        </w:rPr>
        <w:t>5</w:t>
      </w:r>
      <w:r w:rsidR="00F40E6B">
        <w:rPr>
          <w:noProof/>
        </w:rPr>
        <w:fldChar w:fldCharType="end"/>
      </w:r>
      <w:r w:rsidR="006203F4">
        <w:t xml:space="preserve"> – </w:t>
      </w:r>
      <w:r w:rsidR="00C85833" w:rsidRPr="00C42334">
        <w:t xml:space="preserve">Current use: </w:t>
      </w:r>
      <w:r w:rsidR="006203F4">
        <w:t>Green</w:t>
      </w:r>
      <w:r w:rsidR="00C85833" w:rsidRPr="00C42334">
        <w:t xml:space="preserve"> Waste</w:t>
      </w:r>
      <w:bookmarkEnd w:id="12"/>
      <w:bookmarkEnd w:id="13"/>
    </w:p>
    <w:p w14:paraId="06E0470D" w14:textId="77777777" w:rsidR="006203F4" w:rsidRPr="006203F4" w:rsidRDefault="006203F4" w:rsidP="006203F4"/>
    <w:tbl>
      <w:tblPr>
        <w:tblStyle w:val="Tableausimple2"/>
        <w:tblW w:w="0" w:type="auto"/>
        <w:tblLook w:val="04A0" w:firstRow="1" w:lastRow="0" w:firstColumn="1" w:lastColumn="0" w:noHBand="0" w:noVBand="1"/>
      </w:tblPr>
      <w:tblGrid>
        <w:gridCol w:w="1147"/>
        <w:gridCol w:w="673"/>
        <w:gridCol w:w="1182"/>
        <w:gridCol w:w="2532"/>
        <w:gridCol w:w="3538"/>
      </w:tblGrid>
      <w:tr w:rsidR="004022D8" w14:paraId="3DF079D9" w14:textId="77777777" w:rsidTr="00620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1AB3AB" w14:textId="110A566D" w:rsidR="004022D8" w:rsidRPr="006203F4" w:rsidRDefault="004022D8" w:rsidP="004022D8">
            <w:r w:rsidRPr="006203F4">
              <w:rPr>
                <w:rFonts w:asciiTheme="majorHAnsi" w:hAnsiTheme="majorHAnsi" w:cstheme="majorHAnsi"/>
                <w:szCs w:val="20"/>
              </w:rPr>
              <w:t>Stream</w:t>
            </w:r>
          </w:p>
        </w:tc>
        <w:tc>
          <w:tcPr>
            <w:tcW w:w="0" w:type="auto"/>
          </w:tcPr>
          <w:p w14:paraId="666B8E38" w14:textId="54A25B4E" w:rsidR="004022D8" w:rsidRPr="006203F4" w:rsidRDefault="004022D8" w:rsidP="004022D8">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Share</w:t>
            </w:r>
          </w:p>
        </w:tc>
        <w:tc>
          <w:tcPr>
            <w:tcW w:w="1182" w:type="dxa"/>
          </w:tcPr>
          <w:p w14:paraId="473BF826" w14:textId="739592A7" w:rsidR="004022D8" w:rsidRPr="006203F4" w:rsidRDefault="004022D8" w:rsidP="004022D8">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Current use</w:t>
            </w:r>
          </w:p>
        </w:tc>
        <w:tc>
          <w:tcPr>
            <w:tcW w:w="2532" w:type="dxa"/>
          </w:tcPr>
          <w:p w14:paraId="62ABA2AB" w14:textId="4C281045" w:rsidR="004022D8" w:rsidRPr="006203F4" w:rsidRDefault="004022D8" w:rsidP="004022D8">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Specific Treatment</w:t>
            </w:r>
          </w:p>
        </w:tc>
        <w:tc>
          <w:tcPr>
            <w:tcW w:w="3538" w:type="dxa"/>
          </w:tcPr>
          <w:p w14:paraId="6D8C644B" w14:textId="38050DCB" w:rsidR="004022D8" w:rsidRPr="006203F4" w:rsidRDefault="004022D8" w:rsidP="004022D8">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Source and methodological consideration</w:t>
            </w:r>
          </w:p>
        </w:tc>
      </w:tr>
      <w:tr w:rsidR="004022D8" w14:paraId="70B53BD2" w14:textId="77777777" w:rsidTr="006203F4">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7F4330" w14:textId="3CFEA2A2" w:rsidR="004022D8" w:rsidRDefault="004022D8" w:rsidP="004022D8">
            <w:r w:rsidRPr="00C42334">
              <w:rPr>
                <w:rFonts w:asciiTheme="majorHAnsi" w:hAnsiTheme="majorHAnsi" w:cstheme="majorHAnsi"/>
                <w:szCs w:val="20"/>
              </w:rPr>
              <w:t>Green Waste</w:t>
            </w:r>
          </w:p>
        </w:tc>
        <w:tc>
          <w:tcPr>
            <w:tcW w:w="0" w:type="auto"/>
            <w:vMerge w:val="restart"/>
          </w:tcPr>
          <w:p w14:paraId="26415B9C" w14:textId="3C502248" w:rsidR="004022D8" w:rsidRDefault="004022D8" w:rsidP="004022D8">
            <w:pPr>
              <w:cnfStyle w:val="000000100000" w:firstRow="0" w:lastRow="0" w:firstColumn="0" w:lastColumn="0" w:oddVBand="0" w:evenVBand="0" w:oddHBand="1" w:evenHBand="0" w:firstRowFirstColumn="0" w:firstRowLastColumn="0" w:lastRowFirstColumn="0" w:lastRowLastColumn="0"/>
            </w:pPr>
            <w:r>
              <w:t>9</w:t>
            </w:r>
            <w:r w:rsidR="00603447">
              <w:t>0</w:t>
            </w:r>
            <w:r>
              <w:t>%</w:t>
            </w:r>
          </w:p>
        </w:tc>
        <w:tc>
          <w:tcPr>
            <w:tcW w:w="1182" w:type="dxa"/>
            <w:vMerge w:val="restart"/>
          </w:tcPr>
          <w:p w14:paraId="34643AFA" w14:textId="09808B9A" w:rsidR="004022D8" w:rsidRDefault="004022D8" w:rsidP="004022D8">
            <w:pPr>
              <w:cnfStyle w:val="000000100000" w:firstRow="0" w:lastRow="0" w:firstColumn="0" w:lastColumn="0" w:oddVBand="0" w:evenVBand="0" w:oddHBand="1" w:evenHBand="0" w:firstRowFirstColumn="0" w:firstRowLastColumn="0" w:lastRowFirstColumn="0" w:lastRowLastColumn="0"/>
            </w:pPr>
            <w:r w:rsidRPr="00C42334">
              <w:rPr>
                <w:rFonts w:asciiTheme="majorHAnsi" w:hAnsiTheme="majorHAnsi" w:cstheme="majorHAnsi"/>
                <w:szCs w:val="20"/>
              </w:rPr>
              <w:t>Organic Recovery</w:t>
            </w:r>
            <w:r w:rsidRPr="00C42334">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{"citationID":"qHwMgHMZ","properties":{"formattedCitation":"\\super 12\\nosupersub{}","plainCitation":"12","noteIndex":0},"citationItems":[{"id":"QR4XGZXt/5drstyTV","uris":["http://www.mendeley.com/documents/?uuid=1d0ac105-9ee6-4a61-b268-13da40378ea3"],"itemData":{"ISBN":"9791029712128","author":[{"dropping-particle":"","family":"ADEME","given":"","non-dropping-particle":"","parse-names":false,"suffix":""}],"id":"ITEM-1","issued":{"date-parts":[["2018"]]},"title":"Déchets Chiffres-clés L' E S S E N T IE L 2 0 1 8","type":"book"}}],"schema":"https://github.com/citation-style-language/schema/raw/master/csl-citation.json"} </w:instrText>
            </w:r>
            <w:r w:rsidRPr="00C42334">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12</w:t>
            </w:r>
            <w:r w:rsidRPr="00C42334">
              <w:rPr>
                <w:rFonts w:asciiTheme="majorHAnsi" w:hAnsiTheme="majorHAnsi" w:cstheme="majorHAnsi"/>
                <w:szCs w:val="20"/>
              </w:rPr>
              <w:fldChar w:fldCharType="end"/>
            </w:r>
          </w:p>
        </w:tc>
        <w:tc>
          <w:tcPr>
            <w:tcW w:w="2532" w:type="dxa"/>
          </w:tcPr>
          <w:p w14:paraId="0437515B" w14:textId="38895469" w:rsidR="004022D8" w:rsidRDefault="00603447" w:rsidP="004022D8">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heme="majorHAnsi"/>
                <w:szCs w:val="20"/>
              </w:rPr>
              <w:t>82% Composting</w:t>
            </w:r>
          </w:p>
        </w:tc>
        <w:tc>
          <w:tcPr>
            <w:tcW w:w="3538" w:type="dxa"/>
            <w:vMerge w:val="restart"/>
          </w:tcPr>
          <w:p w14:paraId="5938BCF0" w14:textId="01F682A6" w:rsidR="004022D8" w:rsidRDefault="00603447" w:rsidP="006203F4">
            <w:pPr>
              <w:cnfStyle w:val="000000100000" w:firstRow="0" w:lastRow="0" w:firstColumn="0" w:lastColumn="0" w:oddVBand="0" w:evenVBand="0" w:oddHBand="1" w:evenHBand="0" w:firstRowFirstColumn="0" w:firstRowLastColumn="0" w:lastRowFirstColumn="0" w:lastRowLastColumn="0"/>
            </w:pPr>
            <w:r w:rsidRPr="00603447">
              <w:rPr>
                <w:rFonts w:asciiTheme="majorHAnsi" w:hAnsiTheme="majorHAnsi" w:cstheme="majorHAnsi"/>
                <w:szCs w:val="20"/>
              </w:rPr>
              <w:t>Here green waste only accounted for share already collected. Distribution based on SINOE data</w:t>
            </w:r>
            <w:r w:rsidRPr="00603447">
              <w:rPr>
                <w:rFonts w:asciiTheme="majorHAnsi" w:hAnsiTheme="majorHAnsi" w:cstheme="majorHAnsi"/>
                <w:szCs w:val="20"/>
                <w:vertAlign w:val="superscript"/>
              </w:rPr>
              <w:fldChar w:fldCharType="begin" w:fldLock="1"/>
            </w:r>
            <w:r w:rsidR="00336CAA">
              <w:rPr>
                <w:rFonts w:asciiTheme="majorHAnsi" w:hAnsiTheme="majorHAnsi" w:cstheme="majorHAnsi"/>
                <w:szCs w:val="20"/>
                <w:vertAlign w:val="superscript"/>
              </w:rPr>
              <w:instrText xml:space="preserve"> ADDIN ZOTERO_ITEM CSL_CITATION {"citationID":"EAYmfHid","properties":{"formattedCitation":"\\super 13\\nosupersub{}","plainCitation":"13","noteIndex":0},"citationItems":[{"id":"QR4XGZXt/7Bw00U5L","uris":["http://www.mendeley.com/documents/?uuid=d46cff38-46a8-3664-98c7-f5a061269b8c"],"itemData":{"URL":"https://www.sinoe.org/thematiques/consult/ss-theme/6","accessed":{"date-parts":[["2020","8","26"]]},"author":[{"dropping-particle":"","family":"SINOE","given":"","non-dropping-particle":"","parse-names":false,"suffix":""}],"id":"ITEM-1","issued":{"date-parts":[["2000"]]},"title":"Module Statistiques / Collecte","type":"webpage"}}],"schema":"https://github.com/citation-style-language/schema/raw/master/csl-citation.json"} </w:instrText>
            </w:r>
            <w:r w:rsidRPr="00603447">
              <w:rPr>
                <w:rFonts w:asciiTheme="majorHAnsi" w:hAnsiTheme="majorHAnsi" w:cstheme="majorHAnsi"/>
                <w:szCs w:val="20"/>
                <w:vertAlign w:val="superscript"/>
              </w:rPr>
              <w:fldChar w:fldCharType="separate"/>
            </w:r>
            <w:r w:rsidR="00336CAA" w:rsidRPr="00336CAA">
              <w:rPr>
                <w:rFonts w:ascii="Calibri Light" w:hAnsi="Calibri Light" w:cs="Calibri Light"/>
                <w:szCs w:val="24"/>
                <w:vertAlign w:val="superscript"/>
              </w:rPr>
              <w:t>13</w:t>
            </w:r>
            <w:r w:rsidRPr="00603447">
              <w:rPr>
                <w:rFonts w:asciiTheme="majorHAnsi" w:hAnsiTheme="majorHAnsi" w:cstheme="majorHAnsi"/>
                <w:szCs w:val="20"/>
                <w:vertAlign w:val="superscript"/>
              </w:rPr>
              <w:fldChar w:fldCharType="end"/>
            </w:r>
            <w:r w:rsidRPr="00603447">
              <w:rPr>
                <w:rFonts w:asciiTheme="majorHAnsi" w:hAnsiTheme="majorHAnsi" w:cstheme="majorHAnsi"/>
                <w:szCs w:val="20"/>
              </w:rPr>
              <w:t xml:space="preserve">, relatively </w:t>
            </w:r>
            <w:proofErr w:type="spellStart"/>
            <w:r w:rsidRPr="00603447">
              <w:rPr>
                <w:rFonts w:asciiTheme="majorHAnsi" w:hAnsiTheme="majorHAnsi" w:cstheme="majorHAnsi"/>
                <w:szCs w:val="20"/>
              </w:rPr>
              <w:t>consistant</w:t>
            </w:r>
            <w:proofErr w:type="spellEnd"/>
            <w:r w:rsidRPr="00603447">
              <w:rPr>
                <w:rFonts w:asciiTheme="majorHAnsi" w:hAnsiTheme="majorHAnsi" w:cstheme="majorHAnsi"/>
                <w:szCs w:val="20"/>
              </w:rPr>
              <w:t xml:space="preserve"> between 2013 and 2019.Yet, umbrella category gathering composting and anaerobic digestion: uncertainty range adapted. (0.1% incinerated was neglected). "Material recovery" modeled as mulch</w:t>
            </w:r>
            <w:r>
              <w:rPr>
                <w:rFonts w:asciiTheme="majorHAnsi" w:hAnsiTheme="majorHAnsi" w:cstheme="majorHAnsi"/>
                <w:szCs w:val="20"/>
              </w:rPr>
              <w:t>.</w:t>
            </w:r>
          </w:p>
        </w:tc>
      </w:tr>
      <w:tr w:rsidR="004022D8" w14:paraId="6AACA9DA" w14:textId="77777777" w:rsidTr="006203F4">
        <w:trPr>
          <w:trHeight w:val="108"/>
        </w:trPr>
        <w:tc>
          <w:tcPr>
            <w:cnfStyle w:val="001000000000" w:firstRow="0" w:lastRow="0" w:firstColumn="1" w:lastColumn="0" w:oddVBand="0" w:evenVBand="0" w:oddHBand="0" w:evenHBand="0" w:firstRowFirstColumn="0" w:firstRowLastColumn="0" w:lastRowFirstColumn="0" w:lastRowLastColumn="0"/>
            <w:tcW w:w="0" w:type="auto"/>
            <w:vMerge/>
          </w:tcPr>
          <w:p w14:paraId="6E2F201C" w14:textId="77777777" w:rsidR="004022D8" w:rsidRPr="00C42334" w:rsidRDefault="004022D8" w:rsidP="004022D8">
            <w:pPr>
              <w:rPr>
                <w:rFonts w:asciiTheme="majorHAnsi" w:hAnsiTheme="majorHAnsi" w:cstheme="majorHAnsi"/>
                <w:szCs w:val="20"/>
              </w:rPr>
            </w:pPr>
          </w:p>
        </w:tc>
        <w:tc>
          <w:tcPr>
            <w:tcW w:w="0" w:type="auto"/>
            <w:vMerge/>
          </w:tcPr>
          <w:p w14:paraId="20EFCF3B" w14:textId="77777777" w:rsidR="004022D8" w:rsidRDefault="004022D8" w:rsidP="004022D8">
            <w:pPr>
              <w:cnfStyle w:val="000000000000" w:firstRow="0" w:lastRow="0" w:firstColumn="0" w:lastColumn="0" w:oddVBand="0" w:evenVBand="0" w:oddHBand="0" w:evenHBand="0" w:firstRowFirstColumn="0" w:firstRowLastColumn="0" w:lastRowFirstColumn="0" w:lastRowLastColumn="0"/>
            </w:pPr>
          </w:p>
        </w:tc>
        <w:tc>
          <w:tcPr>
            <w:tcW w:w="1182" w:type="dxa"/>
            <w:vMerge/>
          </w:tcPr>
          <w:p w14:paraId="2AEDC40E" w14:textId="77777777" w:rsidR="004022D8" w:rsidRDefault="004022D8" w:rsidP="004022D8">
            <w:pPr>
              <w:cnfStyle w:val="000000000000" w:firstRow="0" w:lastRow="0" w:firstColumn="0" w:lastColumn="0" w:oddVBand="0" w:evenVBand="0" w:oddHBand="0" w:evenHBand="0" w:firstRowFirstColumn="0" w:firstRowLastColumn="0" w:lastRowFirstColumn="0" w:lastRowLastColumn="0"/>
            </w:pPr>
          </w:p>
        </w:tc>
        <w:tc>
          <w:tcPr>
            <w:tcW w:w="2532" w:type="dxa"/>
          </w:tcPr>
          <w:p w14:paraId="7E871AB5" w14:textId="36A118B7" w:rsidR="004022D8" w:rsidRDefault="00603447" w:rsidP="004022D8">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szCs w:val="20"/>
              </w:rPr>
              <w:t>8% [0-10%] AD</w:t>
            </w:r>
          </w:p>
        </w:tc>
        <w:tc>
          <w:tcPr>
            <w:tcW w:w="3538" w:type="dxa"/>
            <w:vMerge/>
          </w:tcPr>
          <w:p w14:paraId="201898DA" w14:textId="77777777" w:rsidR="004022D8" w:rsidRDefault="004022D8" w:rsidP="004022D8">
            <w:pPr>
              <w:cnfStyle w:val="000000000000" w:firstRow="0" w:lastRow="0" w:firstColumn="0" w:lastColumn="0" w:oddVBand="0" w:evenVBand="0" w:oddHBand="0" w:evenHBand="0" w:firstRowFirstColumn="0" w:firstRowLastColumn="0" w:lastRowFirstColumn="0" w:lastRowLastColumn="0"/>
            </w:pPr>
          </w:p>
        </w:tc>
      </w:tr>
      <w:tr w:rsidR="004022D8" w14:paraId="21F934FC" w14:textId="77777777" w:rsidTr="00620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3C4D20F" w14:textId="77777777" w:rsidR="004022D8" w:rsidRDefault="004022D8" w:rsidP="004022D8"/>
        </w:tc>
        <w:tc>
          <w:tcPr>
            <w:tcW w:w="0" w:type="auto"/>
          </w:tcPr>
          <w:p w14:paraId="60BB8381" w14:textId="68E11B63" w:rsidR="004022D8" w:rsidRDefault="00603447" w:rsidP="004022D8">
            <w:pPr>
              <w:cnfStyle w:val="000000100000" w:firstRow="0" w:lastRow="0" w:firstColumn="0" w:lastColumn="0" w:oddVBand="0" w:evenVBand="0" w:oddHBand="1" w:evenHBand="0" w:firstRowFirstColumn="0" w:firstRowLastColumn="0" w:lastRowFirstColumn="0" w:lastRowLastColumn="0"/>
            </w:pPr>
            <w:r>
              <w:t>9.9</w:t>
            </w:r>
            <w:r w:rsidR="004022D8">
              <w:t>%</w:t>
            </w:r>
          </w:p>
        </w:tc>
        <w:tc>
          <w:tcPr>
            <w:tcW w:w="1182" w:type="dxa"/>
          </w:tcPr>
          <w:p w14:paraId="14B0E806" w14:textId="4838AE25" w:rsidR="004022D8" w:rsidRDefault="004022D8" w:rsidP="004022D8">
            <w:pPr>
              <w:cnfStyle w:val="000000100000" w:firstRow="0" w:lastRow="0" w:firstColumn="0" w:lastColumn="0" w:oddVBand="0" w:evenVBand="0" w:oddHBand="1" w:evenHBand="0" w:firstRowFirstColumn="0" w:firstRowLastColumn="0" w:lastRowFirstColumn="0" w:lastRowLastColumn="0"/>
            </w:pPr>
            <w:r w:rsidRPr="00C42334">
              <w:rPr>
                <w:rFonts w:asciiTheme="majorHAnsi" w:hAnsiTheme="majorHAnsi" w:cstheme="majorHAnsi"/>
                <w:szCs w:val="20"/>
              </w:rPr>
              <w:t>Material Recovery</w:t>
            </w:r>
          </w:p>
        </w:tc>
        <w:tc>
          <w:tcPr>
            <w:tcW w:w="2532" w:type="dxa"/>
          </w:tcPr>
          <w:p w14:paraId="61C1E0D4" w14:textId="281C0617" w:rsidR="004022D8" w:rsidRDefault="004022D8" w:rsidP="004022D8">
            <w:pPr>
              <w:cnfStyle w:val="000000100000" w:firstRow="0" w:lastRow="0" w:firstColumn="0" w:lastColumn="0" w:oddVBand="0" w:evenVBand="0" w:oddHBand="1" w:evenHBand="0" w:firstRowFirstColumn="0" w:firstRowLastColumn="0" w:lastRowFirstColumn="0" w:lastRowLastColumn="0"/>
            </w:pPr>
            <w:r w:rsidRPr="00C42334">
              <w:rPr>
                <w:rFonts w:asciiTheme="majorHAnsi" w:hAnsiTheme="majorHAnsi" w:cstheme="majorHAnsi"/>
                <w:szCs w:val="20"/>
              </w:rPr>
              <w:t xml:space="preserve">Shredding </w:t>
            </w:r>
            <w:r>
              <w:rPr>
                <w:rFonts w:asciiTheme="majorHAnsi" w:hAnsiTheme="majorHAnsi" w:cstheme="majorHAnsi"/>
                <w:szCs w:val="20"/>
              </w:rPr>
              <w:t>and</w:t>
            </w:r>
            <w:r w:rsidRPr="00C42334">
              <w:rPr>
                <w:rFonts w:asciiTheme="majorHAnsi" w:hAnsiTheme="majorHAnsi" w:cstheme="majorHAnsi"/>
                <w:szCs w:val="20"/>
              </w:rPr>
              <w:t xml:space="preserve"> use as mulch</w:t>
            </w:r>
          </w:p>
        </w:tc>
        <w:tc>
          <w:tcPr>
            <w:tcW w:w="3538" w:type="dxa"/>
            <w:vMerge/>
          </w:tcPr>
          <w:p w14:paraId="65DB1D20" w14:textId="77777777" w:rsidR="004022D8" w:rsidRDefault="004022D8" w:rsidP="004022D8">
            <w:pPr>
              <w:cnfStyle w:val="000000100000" w:firstRow="0" w:lastRow="0" w:firstColumn="0" w:lastColumn="0" w:oddVBand="0" w:evenVBand="0" w:oddHBand="1" w:evenHBand="0" w:firstRowFirstColumn="0" w:firstRowLastColumn="0" w:lastRowFirstColumn="0" w:lastRowLastColumn="0"/>
            </w:pPr>
          </w:p>
        </w:tc>
      </w:tr>
      <w:tr w:rsidR="004022D8" w14:paraId="2D0FF932" w14:textId="77777777" w:rsidTr="006203F4">
        <w:tc>
          <w:tcPr>
            <w:cnfStyle w:val="001000000000" w:firstRow="0" w:lastRow="0" w:firstColumn="1" w:lastColumn="0" w:oddVBand="0" w:evenVBand="0" w:oddHBand="0" w:evenHBand="0" w:firstRowFirstColumn="0" w:firstRowLastColumn="0" w:lastRowFirstColumn="0" w:lastRowLastColumn="0"/>
            <w:tcW w:w="0" w:type="auto"/>
            <w:vMerge/>
          </w:tcPr>
          <w:p w14:paraId="707271A6" w14:textId="77777777" w:rsidR="004022D8" w:rsidRDefault="004022D8" w:rsidP="004022D8"/>
        </w:tc>
        <w:tc>
          <w:tcPr>
            <w:tcW w:w="0" w:type="auto"/>
          </w:tcPr>
          <w:p w14:paraId="717EDFCB" w14:textId="3F2E28D4" w:rsidR="004022D8" w:rsidRDefault="004022D8" w:rsidP="004022D8">
            <w:pPr>
              <w:cnfStyle w:val="000000000000" w:firstRow="0" w:lastRow="0" w:firstColumn="0" w:lastColumn="0" w:oddVBand="0" w:evenVBand="0" w:oddHBand="0" w:evenHBand="0" w:firstRowFirstColumn="0" w:firstRowLastColumn="0" w:lastRowFirstColumn="0" w:lastRowLastColumn="0"/>
            </w:pPr>
            <w:r>
              <w:t>0.1%</w:t>
            </w:r>
          </w:p>
        </w:tc>
        <w:tc>
          <w:tcPr>
            <w:tcW w:w="1182" w:type="dxa"/>
          </w:tcPr>
          <w:p w14:paraId="2B5C5D91" w14:textId="607019A9" w:rsidR="004022D8" w:rsidRDefault="004022D8" w:rsidP="004022D8">
            <w:pPr>
              <w:cnfStyle w:val="000000000000" w:firstRow="0" w:lastRow="0" w:firstColumn="0" w:lastColumn="0" w:oddVBand="0" w:evenVBand="0" w:oddHBand="0" w:evenHBand="0" w:firstRowFirstColumn="0" w:firstRowLastColumn="0" w:lastRowFirstColumn="0" w:lastRowLastColumn="0"/>
            </w:pPr>
            <w:r w:rsidRPr="00C42334">
              <w:rPr>
                <w:rFonts w:asciiTheme="majorHAnsi" w:hAnsiTheme="majorHAnsi" w:cstheme="majorHAnsi"/>
                <w:szCs w:val="20"/>
              </w:rPr>
              <w:t>Incineration with energy recovery</w:t>
            </w:r>
          </w:p>
        </w:tc>
        <w:tc>
          <w:tcPr>
            <w:tcW w:w="2532" w:type="dxa"/>
          </w:tcPr>
          <w:p w14:paraId="117E5008" w14:textId="1718FD2E" w:rsidR="004022D8" w:rsidRDefault="004022D8" w:rsidP="004022D8">
            <w:pPr>
              <w:cnfStyle w:val="000000000000" w:firstRow="0" w:lastRow="0" w:firstColumn="0" w:lastColumn="0" w:oddVBand="0" w:evenVBand="0" w:oddHBand="0" w:evenHBand="0" w:firstRowFirstColumn="0" w:firstRowLastColumn="0" w:lastRowFirstColumn="0" w:lastRowLastColumn="0"/>
            </w:pPr>
            <w:r w:rsidRPr="00C42334">
              <w:rPr>
                <w:rFonts w:asciiTheme="majorHAnsi" w:hAnsiTheme="majorHAnsi" w:cstheme="majorHAnsi"/>
                <w:szCs w:val="20"/>
              </w:rPr>
              <w:t>Not considered</w:t>
            </w:r>
          </w:p>
        </w:tc>
        <w:tc>
          <w:tcPr>
            <w:tcW w:w="3538" w:type="dxa"/>
            <w:vMerge/>
          </w:tcPr>
          <w:p w14:paraId="35D0F9E8" w14:textId="77777777" w:rsidR="004022D8" w:rsidRDefault="004022D8" w:rsidP="004022D8">
            <w:pPr>
              <w:cnfStyle w:val="000000000000" w:firstRow="0" w:lastRow="0" w:firstColumn="0" w:lastColumn="0" w:oddVBand="0" w:evenVBand="0" w:oddHBand="0" w:evenHBand="0" w:firstRowFirstColumn="0" w:firstRowLastColumn="0" w:lastRowFirstColumn="0" w:lastRowLastColumn="0"/>
            </w:pPr>
          </w:p>
        </w:tc>
      </w:tr>
    </w:tbl>
    <w:p w14:paraId="1DBAF677" w14:textId="0FDDFF95" w:rsidR="00A560DC" w:rsidRDefault="00A560DC" w:rsidP="00C85833">
      <w:pPr>
        <w:spacing w:after="0" w:line="240" w:lineRule="auto"/>
        <w:rPr>
          <w:rFonts w:asciiTheme="majorHAnsi" w:hAnsiTheme="majorHAnsi" w:cstheme="majorHAnsi"/>
          <w:szCs w:val="20"/>
        </w:rPr>
      </w:pPr>
    </w:p>
    <w:p w14:paraId="52A2A9DB" w14:textId="77777777" w:rsidR="006203F4" w:rsidRPr="00C42334" w:rsidRDefault="006203F4" w:rsidP="00C85833">
      <w:pPr>
        <w:spacing w:after="0" w:line="240" w:lineRule="auto"/>
        <w:rPr>
          <w:rFonts w:asciiTheme="majorHAnsi" w:hAnsiTheme="majorHAnsi" w:cstheme="majorHAnsi"/>
          <w:szCs w:val="20"/>
        </w:rPr>
      </w:pPr>
    </w:p>
    <w:p w14:paraId="288DEF06" w14:textId="028F004E" w:rsidR="00C85833" w:rsidRDefault="00FB3DF0" w:rsidP="002F679A">
      <w:pPr>
        <w:pStyle w:val="Lgende"/>
        <w:rPr>
          <w:rFonts w:cstheme="majorHAnsi"/>
          <w:szCs w:val="20"/>
        </w:rPr>
      </w:pPr>
      <w:bookmarkStart w:id="14" w:name="_Toc63424627"/>
      <w:bookmarkStart w:id="15" w:name="_Toc135144866"/>
      <w:r>
        <w:t xml:space="preserve">Table </w:t>
      </w:r>
      <w:r w:rsidR="00F40E6B">
        <w:fldChar w:fldCharType="begin"/>
      </w:r>
      <w:r w:rsidR="00F40E6B">
        <w:instrText xml:space="preserve"> SEQ Table \* ARABIC </w:instrText>
      </w:r>
      <w:r w:rsidR="00F40E6B">
        <w:fldChar w:fldCharType="separate"/>
      </w:r>
      <w:r w:rsidR="00544B0D">
        <w:rPr>
          <w:noProof/>
        </w:rPr>
        <w:t>6</w:t>
      </w:r>
      <w:r w:rsidR="00F40E6B">
        <w:rPr>
          <w:noProof/>
        </w:rPr>
        <w:fldChar w:fldCharType="end"/>
      </w:r>
      <w:r w:rsidR="006203F4">
        <w:rPr>
          <w:rFonts w:cstheme="majorHAnsi"/>
          <w:szCs w:val="20"/>
        </w:rPr>
        <w:t xml:space="preserve"> – </w:t>
      </w:r>
      <w:r w:rsidR="00C85833" w:rsidRPr="00C42334">
        <w:rPr>
          <w:rFonts w:cstheme="majorHAnsi"/>
          <w:szCs w:val="20"/>
        </w:rPr>
        <w:t>Current use: Sewage Sludge</w:t>
      </w:r>
      <w:bookmarkEnd w:id="14"/>
      <w:bookmarkEnd w:id="15"/>
    </w:p>
    <w:p w14:paraId="430B51AE" w14:textId="77777777" w:rsidR="006203F4" w:rsidRPr="006203F4" w:rsidRDefault="006203F4" w:rsidP="006203F4"/>
    <w:tbl>
      <w:tblPr>
        <w:tblStyle w:val="Tableausimple2"/>
        <w:tblW w:w="0" w:type="auto"/>
        <w:tblLook w:val="04A0" w:firstRow="1" w:lastRow="0" w:firstColumn="1" w:lastColumn="0" w:noHBand="0" w:noVBand="1"/>
      </w:tblPr>
      <w:tblGrid>
        <w:gridCol w:w="1002"/>
        <w:gridCol w:w="1413"/>
        <w:gridCol w:w="1985"/>
        <w:gridCol w:w="4672"/>
      </w:tblGrid>
      <w:tr w:rsidR="004022D8" w14:paraId="5454223C" w14:textId="77777777" w:rsidTr="00620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954A05" w14:textId="3FC497A2" w:rsidR="004022D8" w:rsidRPr="006203F4" w:rsidRDefault="004022D8" w:rsidP="004022D8">
            <w:r w:rsidRPr="006203F4">
              <w:rPr>
                <w:rFonts w:asciiTheme="majorHAnsi" w:hAnsiTheme="majorHAnsi" w:cstheme="majorHAnsi"/>
                <w:szCs w:val="20"/>
              </w:rPr>
              <w:t>Stream</w:t>
            </w:r>
          </w:p>
        </w:tc>
        <w:tc>
          <w:tcPr>
            <w:tcW w:w="1413" w:type="dxa"/>
          </w:tcPr>
          <w:p w14:paraId="6445908F" w14:textId="73FA00B5" w:rsidR="004022D8" w:rsidRPr="006203F4" w:rsidRDefault="004022D8" w:rsidP="004022D8">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Share</w:t>
            </w:r>
          </w:p>
        </w:tc>
        <w:tc>
          <w:tcPr>
            <w:tcW w:w="1985" w:type="dxa"/>
          </w:tcPr>
          <w:p w14:paraId="5BC7A9C5" w14:textId="58FA1E4E" w:rsidR="004022D8" w:rsidRPr="006203F4" w:rsidRDefault="004022D8" w:rsidP="004022D8">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Current use</w:t>
            </w:r>
          </w:p>
        </w:tc>
        <w:tc>
          <w:tcPr>
            <w:tcW w:w="4672" w:type="dxa"/>
          </w:tcPr>
          <w:p w14:paraId="15C8D305" w14:textId="014F86E7" w:rsidR="004022D8" w:rsidRPr="006203F4" w:rsidRDefault="004022D8" w:rsidP="004022D8">
            <w:pPr>
              <w:cnfStyle w:val="100000000000" w:firstRow="1" w:lastRow="0" w:firstColumn="0" w:lastColumn="0" w:oddVBand="0" w:evenVBand="0" w:oddHBand="0" w:evenHBand="0" w:firstRowFirstColumn="0" w:firstRowLastColumn="0" w:lastRowFirstColumn="0" w:lastRowLastColumn="0"/>
            </w:pPr>
            <w:r w:rsidRPr="006203F4">
              <w:rPr>
                <w:rFonts w:asciiTheme="majorHAnsi" w:hAnsiTheme="majorHAnsi" w:cstheme="majorHAnsi"/>
                <w:szCs w:val="20"/>
              </w:rPr>
              <w:t>Source and methodological consideration</w:t>
            </w:r>
          </w:p>
        </w:tc>
      </w:tr>
      <w:tr w:rsidR="004022D8" w14:paraId="16D91486" w14:textId="77777777" w:rsidTr="006203F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AB23336" w14:textId="15A9732A" w:rsidR="004022D8" w:rsidRDefault="004022D8" w:rsidP="004022D8">
            <w:r w:rsidRPr="00C42334">
              <w:rPr>
                <w:rFonts w:asciiTheme="majorHAnsi" w:hAnsiTheme="majorHAnsi" w:cstheme="majorHAnsi"/>
                <w:szCs w:val="20"/>
              </w:rPr>
              <w:t>Sewage Sludge</w:t>
            </w:r>
          </w:p>
        </w:tc>
        <w:tc>
          <w:tcPr>
            <w:tcW w:w="1413" w:type="dxa"/>
          </w:tcPr>
          <w:p w14:paraId="6163692B" w14:textId="69328485" w:rsidR="004022D8" w:rsidRPr="00603447" w:rsidRDefault="00603447" w:rsidP="004022D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26% [</w:t>
            </w:r>
            <w:r w:rsidR="00B2182E">
              <w:rPr>
                <w:rFonts w:asciiTheme="majorHAnsi" w:hAnsiTheme="majorHAnsi" w:cstheme="majorHAnsi"/>
                <w:szCs w:val="20"/>
              </w:rPr>
              <w:t>1</w:t>
            </w:r>
            <w:r>
              <w:rPr>
                <w:rFonts w:asciiTheme="majorHAnsi" w:hAnsiTheme="majorHAnsi" w:cstheme="majorHAnsi"/>
                <w:szCs w:val="20"/>
              </w:rPr>
              <w:t>7-35%]</w:t>
            </w:r>
          </w:p>
        </w:tc>
        <w:tc>
          <w:tcPr>
            <w:tcW w:w="1985" w:type="dxa"/>
          </w:tcPr>
          <w:p w14:paraId="3DC68C8F" w14:textId="45299037" w:rsidR="004022D8" w:rsidRPr="00603447" w:rsidRDefault="004022D8" w:rsidP="004022D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03447">
              <w:rPr>
                <w:rFonts w:asciiTheme="majorHAnsi" w:hAnsiTheme="majorHAnsi" w:cstheme="majorHAnsi"/>
                <w:szCs w:val="20"/>
              </w:rPr>
              <w:t>Agricultural Spreading</w:t>
            </w:r>
          </w:p>
        </w:tc>
        <w:tc>
          <w:tcPr>
            <w:tcW w:w="4672" w:type="dxa"/>
            <w:vMerge w:val="restart"/>
          </w:tcPr>
          <w:p w14:paraId="050B200C" w14:textId="50270EBD" w:rsidR="004022D8" w:rsidRPr="00603447" w:rsidRDefault="00603447" w:rsidP="00EB6045">
            <w:pPr>
              <w:cnfStyle w:val="000000100000" w:firstRow="0" w:lastRow="0" w:firstColumn="0" w:lastColumn="0" w:oddVBand="0" w:evenVBand="0" w:oddHBand="1" w:evenHBand="0" w:firstRowFirstColumn="0" w:firstRowLastColumn="0" w:lastRowFirstColumn="0" w:lastRowLastColumn="0"/>
            </w:pPr>
            <w:r w:rsidRPr="00603447">
              <w:rPr>
                <w:rFonts w:asciiTheme="majorHAnsi" w:hAnsiTheme="majorHAnsi" w:cstheme="majorHAnsi"/>
                <w:szCs w:val="20"/>
              </w:rPr>
              <w:t xml:space="preserve">National survey by </w:t>
            </w:r>
            <w:proofErr w:type="spellStart"/>
            <w:r w:rsidRPr="00603447">
              <w:rPr>
                <w:rFonts w:asciiTheme="majorHAnsi" w:hAnsiTheme="majorHAnsi" w:cstheme="majorHAnsi"/>
                <w:szCs w:val="20"/>
              </w:rPr>
              <w:t>Pradel</w:t>
            </w:r>
            <w:proofErr w:type="spellEnd"/>
            <w:r w:rsidRPr="00603447">
              <w:rPr>
                <w:rFonts w:asciiTheme="majorHAnsi" w:hAnsiTheme="majorHAnsi" w:cstheme="majorHAnsi"/>
                <w:szCs w:val="20"/>
              </w:rPr>
              <w:t>, 2019</w:t>
            </w:r>
            <w:r w:rsidRPr="00C42334">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{"citationID":"7RP0IgeA","properties":{"formattedCitation":"\\super 14\\nosupersub{}","plainCitation":"14","noteIndex":0},"citationItems":[{"id":"QR4XGZXt/euDXLEVV","uris":["http://www.mendeley.com/documents/?uuid=72ff16a3-c98a-48a8-a15d-7b33270e36fa"],"itemData":{"DOI":"10.1016/j.dib.2019.104541","ISSN":"23523409","author":[{"dropping-particle":"","family":"Pradel","given":"Marilys","non-dropping-particle":"","parse-names":false,"suffix":""}],"container-title":"Data in Brief","id":"ITEM-1","issued":{"date-parts":[["2019","10"]]},"page":"104541","publisher":"Elsevier Ltd","title":"Survey data of sewage sludge treatment and disposal routes originated from activated sludge water treatment in France","type":"article-journal","volume":"26"}}],"schema":"https://github.com/citation-style-language/schema/raw/master/csl-citation.json"} </w:instrText>
            </w:r>
            <w:r w:rsidRPr="00C42334">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14</w:t>
            </w:r>
            <w:r w:rsidRPr="00C42334">
              <w:rPr>
                <w:rFonts w:asciiTheme="majorHAnsi" w:hAnsiTheme="majorHAnsi" w:cstheme="majorHAnsi"/>
                <w:szCs w:val="20"/>
              </w:rPr>
              <w:fldChar w:fldCharType="end"/>
            </w:r>
            <w:r w:rsidRPr="00603447">
              <w:rPr>
                <w:rFonts w:asciiTheme="majorHAnsi" w:hAnsiTheme="majorHAnsi" w:cstheme="majorHAnsi"/>
                <w:szCs w:val="20"/>
              </w:rPr>
              <w:t xml:space="preserve"> (data of 2014): digested sludge represented 22% of total sludge in DM (and considering average 14%</w:t>
            </w:r>
            <w:r w:rsidRPr="00EB6045">
              <w:rPr>
                <w:rFonts w:asciiTheme="majorHAnsi" w:hAnsiTheme="majorHAnsi" w:cstheme="majorHAnsi"/>
                <w:szCs w:val="20"/>
                <w:vertAlign w:val="subscript"/>
              </w:rPr>
              <w:t>DM</w:t>
            </w:r>
            <w:r w:rsidR="00EB6045">
              <w:rPr>
                <w:rFonts w:asciiTheme="majorHAnsi" w:hAnsiTheme="majorHAnsi" w:cstheme="majorHAnsi"/>
                <w:szCs w:val="20"/>
                <w:vertAlign w:val="subscript"/>
              </w:rPr>
              <w:t xml:space="preserve"> </w:t>
            </w:r>
            <w:r w:rsidRPr="00603447">
              <w:rPr>
                <w:rFonts w:asciiTheme="majorHAnsi" w:hAnsiTheme="majorHAnsi" w:cstheme="majorHAnsi"/>
                <w:szCs w:val="20"/>
              </w:rPr>
              <w:t xml:space="preserve">loss during digestion, amount of initial sludge digested is around 25%). Composted sludge (after dewatering) represented ca. 31% of total sludge and incinerated sludge around 15%. 3% were landfilled and rest directly applied on land (26%). Stabilization was mostly performed through liming. </w:t>
            </w:r>
            <w:r w:rsidR="00EB6045">
              <w:rPr>
                <w:rFonts w:asciiTheme="majorHAnsi" w:hAnsiTheme="majorHAnsi" w:cstheme="majorHAnsi"/>
                <w:szCs w:val="20"/>
              </w:rPr>
              <w:t>French reporting database</w:t>
            </w:r>
            <w:r w:rsidR="006203F4" w:rsidRPr="006203F4">
              <w:rPr>
                <w:rFonts w:asciiTheme="majorHAnsi" w:hAnsiTheme="majorHAnsi" w:cstheme="majorHAnsi"/>
                <w:szCs w:val="20"/>
              </w:rPr>
              <w:fldChar w:fldCharType="begin"/>
            </w:r>
            <w:r w:rsidR="00336CAA">
              <w:rPr>
                <w:rFonts w:asciiTheme="majorHAnsi" w:hAnsiTheme="majorHAnsi" w:cstheme="majorHAnsi"/>
                <w:szCs w:val="20"/>
              </w:rPr>
              <w:instrText xml:space="preserve"> ADDIN ZOTERO_ITEM CSL_CITATION {"citationID":"HwsVwTX9","properties":{"formattedCitation":"\\super 15\\nosupersub{}","plainCitation":"15","noteIndex":0},"citationItems":[{"id":14136,"uris":["http://zotero.org/users/6423791/items/ZLX7GQCX"],"itemData":{"id":14136,"type":"webpage","title":"Portail assainissement collectif","URL":"https://www.assainissement.developpement-durable.gouv.fr/PortailAC/tabSuivi","author":[{"literal":"Ministère de la Transition écologique et solidaire"}],"accessed":{"date-parts":[["2023",5,16]]},"issued":{"date-parts":[["2023",5,16]]}}}],"schema":"https://github.com/citation-style-language/schema/raw/master/csl-citation.json"} </w:instrText>
            </w:r>
            <w:r w:rsidR="006203F4" w:rsidRPr="006203F4">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15</w:t>
            </w:r>
            <w:r w:rsidR="006203F4" w:rsidRPr="006203F4">
              <w:rPr>
                <w:rFonts w:asciiTheme="majorHAnsi" w:hAnsiTheme="majorHAnsi" w:cstheme="majorHAnsi"/>
                <w:szCs w:val="20"/>
              </w:rPr>
              <w:fldChar w:fldCharType="end"/>
            </w:r>
            <w:r w:rsidRPr="006203F4">
              <w:rPr>
                <w:rFonts w:asciiTheme="majorHAnsi" w:hAnsiTheme="majorHAnsi" w:cstheme="majorHAnsi"/>
                <w:szCs w:val="20"/>
              </w:rPr>
              <w:t xml:space="preserve"> does not include anaerobic digestion as end-of-life treatment, hence reports that over 2018-2021 period, on a DM basis, sludge has been incinerated (8-16%), directly spread (27-35%) and composted (45-63%). </w:t>
            </w:r>
            <w:r w:rsidR="00B2182E">
              <w:rPr>
                <w:rFonts w:asciiTheme="majorHAnsi" w:hAnsiTheme="majorHAnsi" w:cstheme="majorHAnsi"/>
                <w:szCs w:val="20"/>
              </w:rPr>
              <w:t xml:space="preserve">This also applied for </w:t>
            </w:r>
            <w:proofErr w:type="spellStart"/>
            <w:r w:rsidR="00B2182E">
              <w:rPr>
                <w:rFonts w:asciiTheme="majorHAnsi" w:hAnsiTheme="majorHAnsi" w:cstheme="majorHAnsi"/>
                <w:szCs w:val="20"/>
              </w:rPr>
              <w:t>Occitanie</w:t>
            </w:r>
            <w:proofErr w:type="spellEnd"/>
            <w:r w:rsidR="00B2182E">
              <w:rPr>
                <w:rFonts w:asciiTheme="majorHAnsi" w:hAnsiTheme="majorHAnsi" w:cstheme="majorHAnsi"/>
                <w:szCs w:val="20"/>
              </w:rPr>
              <w:t xml:space="preserve"> specific study by </w:t>
            </w:r>
            <w:proofErr w:type="spellStart"/>
            <w:r w:rsidR="00B2182E">
              <w:rPr>
                <w:rFonts w:asciiTheme="majorHAnsi" w:hAnsiTheme="majorHAnsi" w:cstheme="majorHAnsi"/>
                <w:szCs w:val="20"/>
              </w:rPr>
              <w:t>Lodato</w:t>
            </w:r>
            <w:proofErr w:type="spellEnd"/>
            <w:r w:rsidR="00B2182E">
              <w:rPr>
                <w:rFonts w:asciiTheme="majorHAnsi" w:hAnsiTheme="majorHAnsi" w:cstheme="majorHAnsi"/>
                <w:szCs w:val="20"/>
              </w:rPr>
              <w:t xml:space="preserve"> et al., 2022</w:t>
            </w:r>
            <w:r w:rsidR="00B2182E">
              <w:rPr>
                <w:rFonts w:asciiTheme="majorHAnsi" w:hAnsiTheme="majorHAnsi" w:cstheme="majorHAnsi"/>
                <w:szCs w:val="20"/>
              </w:rPr>
              <w:fldChar w:fldCharType="begin"/>
            </w:r>
            <w:r w:rsidR="00B2182E">
              <w:rPr>
                <w:rFonts w:asciiTheme="majorHAnsi" w:hAnsiTheme="majorHAnsi" w:cstheme="majorHAnsi"/>
                <w:szCs w:val="20"/>
              </w:rPr>
              <w:instrText xml:space="preserve"> ADDIN ZOTERO_ITEM CSL_CITATION {"citationID":"VYh9UTXr","properties":{"formattedCitation":"\\super 2\\nosupersub{}","plainCitation":"2","noteIndex":0},"citationItems":[{"id":13623,"uris":["http://zotero.org/users/6423791/items/NEF2RYU2"],"itemData":{"id":13623,"type":"article-journal","abstract":"Methane is a versatile and storable energy carrier, which is likely to play an important role in the European transition towards a low fossil carbon energy sector. We investigate the potentials for meeting regional methane demands through conversion of local residual bioresources for supply of bio-based CH4. We have developed a tiered assessment framework involving i) allocation of residual and constrained bioresources to conversion pathways based on physical and biochemical properties, ii) life cycle assessment (LCA) of technology conversion pathways through process-oriented parameterisation of the LCA model, and iii) LCA modelling of system-level technology implementation scenarios for quantification of regional potentials for bio-based CH4 supply and environmental savings, in view of current uses of the same bioresources. Two main technology conversion pathways are included: gasification and anaerobic digestion, both with hydrogen enhancement. The latter was also considered with water scrubbing upgrading. The framework is implemented for the French region, Occitania, with a residual bioresource potential of 48 TWh·y−1 (distributed on 41 different bioresources), and an annual methane demand of 17.5 TWh·y−1, currently supplied by natural gas. The assessment results clearly demonstrate that utilisation of available residual bioresources has tremendous potential both for covering current gas demands in the region (up to about seven times in some scenarios) but also for a reduction in climate change impacts from the region (up to about 37%).","container-title":"Applied Energy","DOI":"10.1016/j.apenergy.2022.119568","ISSN":"0306-2619","journalAbbreviation":"Applied Energy","language":"en","page":"119568","source":"ScienceDirect","title":"Towards sustainable methane supply from local bioresources: Anaerobic digestion, gasification, and gas upgrading","title-short":"Towards sustainable methane supply from local bioresources","volume":"323","author":[{"family":"Lodato","given":"Concetta"},{"family":"Hamelin","given":"Lorie"},{"family":"Tonini","given":"Davide"},{"family":"Astrup","given":"Thomas Fruergaard"}],"issued":{"date-parts":[["2022",10,1]]}}}],"schema":"https://github.com/citation-style-language/schema/raw/master/csl-citation.json"} </w:instrText>
            </w:r>
            <w:r w:rsidR="00B2182E">
              <w:rPr>
                <w:rFonts w:asciiTheme="majorHAnsi" w:hAnsiTheme="majorHAnsi" w:cstheme="majorHAnsi"/>
                <w:szCs w:val="20"/>
              </w:rPr>
              <w:fldChar w:fldCharType="separate"/>
            </w:r>
            <w:r w:rsidR="00B2182E" w:rsidRPr="00B2182E">
              <w:rPr>
                <w:rFonts w:ascii="Calibri Light" w:hAnsi="Calibri Light" w:cs="Calibri Light"/>
                <w:szCs w:val="24"/>
                <w:vertAlign w:val="superscript"/>
              </w:rPr>
              <w:t>2</w:t>
            </w:r>
            <w:r w:rsidR="00B2182E">
              <w:rPr>
                <w:rFonts w:asciiTheme="majorHAnsi" w:hAnsiTheme="majorHAnsi" w:cstheme="majorHAnsi"/>
                <w:szCs w:val="20"/>
              </w:rPr>
              <w:fldChar w:fldCharType="end"/>
            </w:r>
            <w:r w:rsidR="00B2182E">
              <w:rPr>
                <w:rFonts w:asciiTheme="majorHAnsi" w:hAnsiTheme="majorHAnsi" w:cstheme="majorHAnsi"/>
                <w:szCs w:val="20"/>
              </w:rPr>
              <w:t xml:space="preserve"> who report ca. 22% directly spread and 78% after composting. </w:t>
            </w:r>
            <w:r w:rsidRPr="006203F4">
              <w:rPr>
                <w:rFonts w:asciiTheme="majorHAnsi" w:hAnsiTheme="majorHAnsi" w:cstheme="majorHAnsi"/>
                <w:szCs w:val="20"/>
              </w:rPr>
              <w:t xml:space="preserve">Baseline as </w:t>
            </w:r>
            <w:r w:rsidR="00B2182E">
              <w:rPr>
                <w:rFonts w:asciiTheme="majorHAnsi" w:hAnsiTheme="majorHAnsi" w:cstheme="majorHAnsi"/>
                <w:szCs w:val="20"/>
              </w:rPr>
              <w:t xml:space="preserve">reviewed by </w:t>
            </w:r>
            <w:proofErr w:type="spellStart"/>
            <w:r w:rsidRPr="006203F4">
              <w:rPr>
                <w:rFonts w:asciiTheme="majorHAnsi" w:hAnsiTheme="majorHAnsi" w:cstheme="majorHAnsi"/>
                <w:szCs w:val="20"/>
              </w:rPr>
              <w:t>Pradel</w:t>
            </w:r>
            <w:proofErr w:type="spellEnd"/>
            <w:r w:rsidRPr="006203F4">
              <w:rPr>
                <w:rFonts w:asciiTheme="majorHAnsi" w:hAnsiTheme="majorHAnsi" w:cstheme="majorHAnsi"/>
                <w:szCs w:val="20"/>
              </w:rPr>
              <w:t xml:space="preserve"> but considering variation ranges as </w:t>
            </w:r>
            <w:r w:rsidR="00B2182E">
              <w:rPr>
                <w:rFonts w:asciiTheme="majorHAnsi" w:hAnsiTheme="majorHAnsi" w:cstheme="majorHAnsi"/>
                <w:szCs w:val="20"/>
              </w:rPr>
              <w:t>official French</w:t>
            </w:r>
            <w:r w:rsidR="00EB6045">
              <w:rPr>
                <w:rFonts w:asciiTheme="majorHAnsi" w:hAnsiTheme="majorHAnsi" w:cstheme="majorHAnsi"/>
                <w:szCs w:val="20"/>
              </w:rPr>
              <w:t xml:space="preserve"> data</w:t>
            </w:r>
            <w:r w:rsidR="006203F4" w:rsidRPr="006203F4">
              <w:rPr>
                <w:rFonts w:asciiTheme="majorHAnsi" w:hAnsiTheme="majorHAnsi" w:cstheme="majorHAnsi"/>
                <w:szCs w:val="20"/>
              </w:rPr>
              <w:fldChar w:fldCharType="begin"/>
            </w:r>
            <w:r w:rsidR="00336CAA">
              <w:rPr>
                <w:rFonts w:asciiTheme="majorHAnsi" w:hAnsiTheme="majorHAnsi" w:cstheme="majorHAnsi"/>
                <w:szCs w:val="20"/>
              </w:rPr>
              <w:instrText xml:space="preserve"> ADDIN ZOTERO_ITEM CSL_CITATION {"citationID":"w3wnIX7f","properties":{"formattedCitation":"\\super 15\\nosupersub{}","plainCitation":"15","noteIndex":0},"citationItems":[{"id":14136,"uris":["http://zotero.org/users/6423791/items/ZLX7GQCX"],"itemData":{"id":14136,"type":"webpage","title":"Portail assainissement collectif","URL":"https://www.assainissement.developpement-durable.gouv.fr/PortailAC/tabSuivi","author":[{"literal":"Ministère de la Transition écologique et solidaire"}],"accessed":{"date-parts":[["2023",5,16]]},"issued":{"date-parts":[["2023",5,16]]}}}],"schema":"https://github.com/citation-style-language/schema/raw/master/csl-citation.json"} </w:instrText>
            </w:r>
            <w:r w:rsidR="006203F4" w:rsidRPr="006203F4">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15</w:t>
            </w:r>
            <w:r w:rsidR="006203F4" w:rsidRPr="006203F4">
              <w:rPr>
                <w:rFonts w:asciiTheme="majorHAnsi" w:hAnsiTheme="majorHAnsi" w:cstheme="majorHAnsi"/>
                <w:szCs w:val="20"/>
              </w:rPr>
              <w:fldChar w:fldCharType="end"/>
            </w:r>
            <w:r w:rsidR="00EB6045" w:rsidRPr="00EB6045">
              <w:rPr>
                <w:rFonts w:asciiTheme="majorHAnsi" w:hAnsiTheme="majorHAnsi" w:cstheme="majorHAnsi"/>
                <w:szCs w:val="20"/>
                <w:vertAlign w:val="superscript"/>
              </w:rPr>
              <w:t xml:space="preserve">, </w:t>
            </w:r>
            <w:r w:rsidRPr="006203F4">
              <w:rPr>
                <w:rFonts w:asciiTheme="majorHAnsi" w:hAnsiTheme="majorHAnsi" w:cstheme="majorHAnsi"/>
                <w:szCs w:val="20"/>
                <w:vertAlign w:val="superscript"/>
              </w:rPr>
              <w:t>b</w:t>
            </w:r>
            <w:r>
              <w:rPr>
                <w:rFonts w:asciiTheme="majorHAnsi" w:hAnsiTheme="majorHAnsi" w:cstheme="majorHAnsi"/>
                <w:szCs w:val="20"/>
              </w:rPr>
              <w:t>.</w:t>
            </w:r>
          </w:p>
        </w:tc>
      </w:tr>
      <w:tr w:rsidR="004022D8" w14:paraId="3CE4FF1F" w14:textId="77777777" w:rsidTr="006203F4">
        <w:trPr>
          <w:trHeight w:val="698"/>
        </w:trPr>
        <w:tc>
          <w:tcPr>
            <w:cnfStyle w:val="001000000000" w:firstRow="0" w:lastRow="0" w:firstColumn="1" w:lastColumn="0" w:oddVBand="0" w:evenVBand="0" w:oddHBand="0" w:evenHBand="0" w:firstRowFirstColumn="0" w:firstRowLastColumn="0" w:lastRowFirstColumn="0" w:lastRowLastColumn="0"/>
            <w:tcW w:w="0" w:type="auto"/>
            <w:vMerge/>
          </w:tcPr>
          <w:p w14:paraId="20F519F2" w14:textId="77777777" w:rsidR="004022D8" w:rsidRDefault="004022D8" w:rsidP="004022D8"/>
        </w:tc>
        <w:tc>
          <w:tcPr>
            <w:tcW w:w="1413" w:type="dxa"/>
          </w:tcPr>
          <w:p w14:paraId="75F11467" w14:textId="5748CDB0" w:rsidR="004022D8" w:rsidRPr="00603447" w:rsidRDefault="00603447" w:rsidP="004022D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32%</w:t>
            </w:r>
          </w:p>
        </w:tc>
        <w:tc>
          <w:tcPr>
            <w:tcW w:w="1985" w:type="dxa"/>
          </w:tcPr>
          <w:p w14:paraId="3CA8BC2A" w14:textId="35A8F964" w:rsidR="004022D8" w:rsidRPr="00603447" w:rsidRDefault="004022D8" w:rsidP="004022D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03447">
              <w:rPr>
                <w:rFonts w:asciiTheme="majorHAnsi" w:hAnsiTheme="majorHAnsi" w:cstheme="majorHAnsi"/>
                <w:szCs w:val="20"/>
              </w:rPr>
              <w:t>Composting</w:t>
            </w:r>
          </w:p>
        </w:tc>
        <w:tc>
          <w:tcPr>
            <w:tcW w:w="4672" w:type="dxa"/>
            <w:vMerge/>
          </w:tcPr>
          <w:p w14:paraId="30475DC4" w14:textId="77777777" w:rsidR="004022D8" w:rsidRDefault="004022D8" w:rsidP="004022D8">
            <w:pPr>
              <w:cnfStyle w:val="000000000000" w:firstRow="0" w:lastRow="0" w:firstColumn="0" w:lastColumn="0" w:oddVBand="0" w:evenVBand="0" w:oddHBand="0" w:evenHBand="0" w:firstRowFirstColumn="0" w:firstRowLastColumn="0" w:lastRowFirstColumn="0" w:lastRowLastColumn="0"/>
            </w:pPr>
          </w:p>
        </w:tc>
      </w:tr>
      <w:tr w:rsidR="004022D8" w14:paraId="11C4BBD7" w14:textId="77777777" w:rsidTr="006203F4">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0" w:type="auto"/>
            <w:vMerge/>
          </w:tcPr>
          <w:p w14:paraId="381C16B6" w14:textId="77777777" w:rsidR="004022D8" w:rsidRDefault="004022D8" w:rsidP="004022D8"/>
        </w:tc>
        <w:tc>
          <w:tcPr>
            <w:tcW w:w="1413" w:type="dxa"/>
          </w:tcPr>
          <w:p w14:paraId="28A024C7" w14:textId="1A8A67A1" w:rsidR="004022D8" w:rsidRPr="00603447" w:rsidRDefault="004022D8" w:rsidP="004022D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03447">
              <w:rPr>
                <w:rFonts w:asciiTheme="majorHAnsi" w:hAnsiTheme="majorHAnsi" w:cstheme="majorHAnsi"/>
                <w:szCs w:val="20"/>
              </w:rPr>
              <w:t>1</w:t>
            </w:r>
            <w:r w:rsidR="00603447">
              <w:rPr>
                <w:rFonts w:asciiTheme="majorHAnsi" w:hAnsiTheme="majorHAnsi" w:cstheme="majorHAnsi"/>
                <w:szCs w:val="20"/>
              </w:rPr>
              <w:t>5</w:t>
            </w:r>
            <w:r w:rsidRPr="00603447">
              <w:rPr>
                <w:rFonts w:asciiTheme="majorHAnsi" w:hAnsiTheme="majorHAnsi" w:cstheme="majorHAnsi"/>
                <w:szCs w:val="20"/>
              </w:rPr>
              <w:t>%</w:t>
            </w:r>
            <w:r w:rsidR="00603447">
              <w:rPr>
                <w:rFonts w:asciiTheme="majorHAnsi" w:hAnsiTheme="majorHAnsi" w:cstheme="majorHAnsi"/>
                <w:szCs w:val="20"/>
              </w:rPr>
              <w:t xml:space="preserve"> [8-16%]</w:t>
            </w:r>
          </w:p>
        </w:tc>
        <w:tc>
          <w:tcPr>
            <w:tcW w:w="1985" w:type="dxa"/>
          </w:tcPr>
          <w:p w14:paraId="22AFA5E9" w14:textId="0663C61C" w:rsidR="004022D8" w:rsidRPr="00603447" w:rsidRDefault="004022D8" w:rsidP="004022D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roofErr w:type="spellStart"/>
            <w:r w:rsidRPr="00603447">
              <w:rPr>
                <w:rFonts w:asciiTheme="majorHAnsi" w:hAnsiTheme="majorHAnsi" w:cstheme="majorHAnsi"/>
                <w:szCs w:val="20"/>
              </w:rPr>
              <w:t>Incineration</w:t>
            </w:r>
            <w:r w:rsidRPr="00603447">
              <w:rPr>
                <w:rFonts w:asciiTheme="majorHAnsi" w:hAnsiTheme="majorHAnsi" w:cstheme="majorHAnsi"/>
                <w:szCs w:val="20"/>
                <w:vertAlign w:val="superscript"/>
              </w:rPr>
              <w:t>a</w:t>
            </w:r>
            <w:proofErr w:type="spellEnd"/>
          </w:p>
        </w:tc>
        <w:tc>
          <w:tcPr>
            <w:tcW w:w="4672" w:type="dxa"/>
            <w:vMerge/>
          </w:tcPr>
          <w:p w14:paraId="477C974A" w14:textId="77777777" w:rsidR="004022D8" w:rsidRDefault="004022D8" w:rsidP="004022D8">
            <w:pPr>
              <w:cnfStyle w:val="000000100000" w:firstRow="0" w:lastRow="0" w:firstColumn="0" w:lastColumn="0" w:oddVBand="0" w:evenVBand="0" w:oddHBand="1" w:evenHBand="0" w:firstRowFirstColumn="0" w:firstRowLastColumn="0" w:lastRowFirstColumn="0" w:lastRowLastColumn="0"/>
            </w:pPr>
          </w:p>
        </w:tc>
      </w:tr>
      <w:tr w:rsidR="004022D8" w14:paraId="5237031C" w14:textId="77777777" w:rsidTr="006203F4">
        <w:trPr>
          <w:trHeight w:val="693"/>
        </w:trPr>
        <w:tc>
          <w:tcPr>
            <w:cnfStyle w:val="001000000000" w:firstRow="0" w:lastRow="0" w:firstColumn="1" w:lastColumn="0" w:oddVBand="0" w:evenVBand="0" w:oddHBand="0" w:evenHBand="0" w:firstRowFirstColumn="0" w:firstRowLastColumn="0" w:lastRowFirstColumn="0" w:lastRowLastColumn="0"/>
            <w:tcW w:w="0" w:type="auto"/>
            <w:vMerge/>
          </w:tcPr>
          <w:p w14:paraId="4366E54C" w14:textId="77777777" w:rsidR="004022D8" w:rsidRDefault="004022D8" w:rsidP="004022D8"/>
        </w:tc>
        <w:tc>
          <w:tcPr>
            <w:tcW w:w="1413" w:type="dxa"/>
          </w:tcPr>
          <w:p w14:paraId="5D77654E" w14:textId="6CC07540" w:rsidR="004022D8" w:rsidRPr="00603447" w:rsidRDefault="00390DA2" w:rsidP="004022D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w:t>
            </w:r>
            <w:r w:rsidR="004022D8" w:rsidRPr="00603447">
              <w:rPr>
                <w:rFonts w:asciiTheme="majorHAnsi" w:hAnsiTheme="majorHAnsi" w:cstheme="majorHAnsi"/>
                <w:szCs w:val="20"/>
              </w:rPr>
              <w:t>%</w:t>
            </w:r>
          </w:p>
        </w:tc>
        <w:tc>
          <w:tcPr>
            <w:tcW w:w="1985" w:type="dxa"/>
          </w:tcPr>
          <w:p w14:paraId="4876533A" w14:textId="3F4C584E" w:rsidR="004022D8" w:rsidRPr="00603447" w:rsidRDefault="00390DA2" w:rsidP="004022D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Landfilling</w:t>
            </w:r>
          </w:p>
        </w:tc>
        <w:tc>
          <w:tcPr>
            <w:tcW w:w="4672" w:type="dxa"/>
            <w:vMerge/>
          </w:tcPr>
          <w:p w14:paraId="7E63B581" w14:textId="77777777" w:rsidR="004022D8" w:rsidRDefault="004022D8" w:rsidP="004022D8">
            <w:pPr>
              <w:cnfStyle w:val="000000000000" w:firstRow="0" w:lastRow="0" w:firstColumn="0" w:lastColumn="0" w:oddVBand="0" w:evenVBand="0" w:oddHBand="0" w:evenHBand="0" w:firstRowFirstColumn="0" w:firstRowLastColumn="0" w:lastRowFirstColumn="0" w:lastRowLastColumn="0"/>
            </w:pPr>
          </w:p>
        </w:tc>
      </w:tr>
      <w:tr w:rsidR="004022D8" w14:paraId="3F4F6E27" w14:textId="77777777" w:rsidTr="00620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37F1CB8" w14:textId="77777777" w:rsidR="004022D8" w:rsidRDefault="004022D8" w:rsidP="004022D8"/>
        </w:tc>
        <w:tc>
          <w:tcPr>
            <w:tcW w:w="1413" w:type="dxa"/>
          </w:tcPr>
          <w:p w14:paraId="5E7D86A0" w14:textId="07A3247E" w:rsidR="004022D8" w:rsidRPr="00603447" w:rsidRDefault="00390DA2" w:rsidP="004022D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24</w:t>
            </w:r>
            <w:r w:rsidR="004022D8" w:rsidRPr="00603447">
              <w:rPr>
                <w:rFonts w:asciiTheme="majorHAnsi" w:hAnsiTheme="majorHAnsi" w:cstheme="majorHAnsi"/>
                <w:szCs w:val="20"/>
              </w:rPr>
              <w:t>%</w:t>
            </w:r>
          </w:p>
        </w:tc>
        <w:tc>
          <w:tcPr>
            <w:tcW w:w="1985" w:type="dxa"/>
          </w:tcPr>
          <w:p w14:paraId="10A2826B" w14:textId="4D417AA7" w:rsidR="004022D8" w:rsidRPr="00603447" w:rsidRDefault="00390DA2" w:rsidP="004022D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Anaerobic Digestion</w:t>
            </w:r>
          </w:p>
        </w:tc>
        <w:tc>
          <w:tcPr>
            <w:tcW w:w="4672" w:type="dxa"/>
            <w:vMerge/>
          </w:tcPr>
          <w:p w14:paraId="4571F1A0" w14:textId="77777777" w:rsidR="004022D8" w:rsidRDefault="004022D8" w:rsidP="004022D8">
            <w:pPr>
              <w:cnfStyle w:val="000000100000" w:firstRow="0" w:lastRow="0" w:firstColumn="0" w:lastColumn="0" w:oddVBand="0" w:evenVBand="0" w:oddHBand="1" w:evenHBand="0" w:firstRowFirstColumn="0" w:firstRowLastColumn="0" w:lastRowFirstColumn="0" w:lastRowLastColumn="0"/>
            </w:pPr>
          </w:p>
        </w:tc>
      </w:tr>
    </w:tbl>
    <w:p w14:paraId="0BEAA445" w14:textId="66B9D357" w:rsidR="00C85833" w:rsidRDefault="00C85833" w:rsidP="00C85833">
      <w:pPr>
        <w:spacing w:after="0" w:line="240" w:lineRule="auto"/>
        <w:rPr>
          <w:rFonts w:asciiTheme="majorHAnsi" w:hAnsiTheme="majorHAnsi" w:cstheme="majorHAnsi"/>
          <w:szCs w:val="20"/>
        </w:rPr>
      </w:pPr>
      <w:r w:rsidRPr="00C42334">
        <w:rPr>
          <w:rFonts w:asciiTheme="majorHAnsi" w:hAnsiTheme="majorHAnsi" w:cstheme="majorHAnsi"/>
          <w:szCs w:val="20"/>
          <w:vertAlign w:val="superscript"/>
        </w:rPr>
        <w:t>a</w:t>
      </w:r>
      <w:r w:rsidRPr="00C42334">
        <w:rPr>
          <w:rFonts w:asciiTheme="majorHAnsi" w:hAnsiTheme="majorHAnsi" w:cstheme="majorHAnsi"/>
          <w:szCs w:val="20"/>
        </w:rPr>
        <w:t xml:space="preserve"> Due to lack of data this assumption was made to a conservative hypothesis in the perspective of establishing the threshold for bioeconomy.</w:t>
      </w:r>
    </w:p>
    <w:p w14:paraId="01EDB0F6" w14:textId="756B51BC" w:rsidR="00603447" w:rsidRPr="00C42334" w:rsidRDefault="00603447" w:rsidP="00C85833">
      <w:pPr>
        <w:spacing w:after="0" w:line="240" w:lineRule="auto"/>
        <w:rPr>
          <w:rFonts w:asciiTheme="majorHAnsi" w:hAnsiTheme="majorHAnsi" w:cstheme="majorHAnsi"/>
          <w:szCs w:val="20"/>
        </w:rPr>
      </w:pPr>
      <w:r>
        <w:rPr>
          <w:rFonts w:asciiTheme="majorHAnsi" w:hAnsiTheme="majorHAnsi" w:cstheme="majorHAnsi"/>
          <w:szCs w:val="20"/>
          <w:vertAlign w:val="superscript"/>
        </w:rPr>
        <w:t xml:space="preserve">b </w:t>
      </w:r>
      <w:r>
        <w:rPr>
          <w:rFonts w:asciiTheme="majorHAnsi" w:hAnsiTheme="majorHAnsi" w:cstheme="majorHAnsi"/>
          <w:szCs w:val="20"/>
        </w:rPr>
        <w:t>N</w:t>
      </w:r>
      <w:r w:rsidRPr="00603447">
        <w:rPr>
          <w:rFonts w:asciiTheme="majorHAnsi" w:hAnsiTheme="majorHAnsi" w:cstheme="majorHAnsi"/>
          <w:szCs w:val="20"/>
        </w:rPr>
        <w:t xml:space="preserve">ote that constrained on sludge </w:t>
      </w:r>
      <w:proofErr w:type="spellStart"/>
      <w:r w:rsidRPr="00603447">
        <w:rPr>
          <w:rFonts w:asciiTheme="majorHAnsi" w:hAnsiTheme="majorHAnsi" w:cstheme="majorHAnsi"/>
          <w:szCs w:val="20"/>
        </w:rPr>
        <w:t>managment</w:t>
      </w:r>
      <w:proofErr w:type="spellEnd"/>
      <w:r w:rsidRPr="00603447">
        <w:rPr>
          <w:rFonts w:asciiTheme="majorHAnsi" w:hAnsiTheme="majorHAnsi" w:cstheme="majorHAnsi"/>
          <w:szCs w:val="20"/>
        </w:rPr>
        <w:t xml:space="preserve"> has been enforced during COVID outbreak, meaning that such statistics might not be representative of past 2 years management.</w:t>
      </w:r>
    </w:p>
    <w:p w14:paraId="4F87A69A" w14:textId="6031FF7B" w:rsidR="00C85833" w:rsidRDefault="00C85833" w:rsidP="00C85833">
      <w:pPr>
        <w:spacing w:after="0" w:line="240" w:lineRule="auto"/>
        <w:rPr>
          <w:rFonts w:asciiTheme="majorHAnsi" w:hAnsiTheme="majorHAnsi" w:cstheme="majorHAnsi"/>
          <w:szCs w:val="20"/>
        </w:rPr>
      </w:pPr>
    </w:p>
    <w:p w14:paraId="792301EC" w14:textId="42D591BB" w:rsidR="00B2182E" w:rsidRDefault="00B2182E">
      <w:pPr>
        <w:jc w:val="left"/>
        <w:rPr>
          <w:rFonts w:asciiTheme="majorHAnsi" w:hAnsiTheme="majorHAnsi" w:cstheme="majorHAnsi"/>
          <w:szCs w:val="20"/>
        </w:rPr>
      </w:pPr>
      <w:r>
        <w:rPr>
          <w:rFonts w:asciiTheme="majorHAnsi" w:hAnsiTheme="majorHAnsi" w:cstheme="majorHAnsi"/>
          <w:szCs w:val="20"/>
        </w:rPr>
        <w:br w:type="page"/>
      </w:r>
    </w:p>
    <w:p w14:paraId="220F308C" w14:textId="4A3EB51C" w:rsidR="00C85833" w:rsidRDefault="00FB3DF0" w:rsidP="002F679A">
      <w:pPr>
        <w:pStyle w:val="Lgende"/>
      </w:pPr>
      <w:bookmarkStart w:id="16" w:name="_Toc63424628"/>
      <w:bookmarkStart w:id="17" w:name="_Toc135144867"/>
      <w:r>
        <w:lastRenderedPageBreak/>
        <w:t xml:space="preserve">Table </w:t>
      </w:r>
      <w:r w:rsidR="00F40E6B">
        <w:fldChar w:fldCharType="begin"/>
      </w:r>
      <w:r w:rsidR="00F40E6B">
        <w:instrText xml:space="preserve"> SEQ Table \* ARABIC </w:instrText>
      </w:r>
      <w:r w:rsidR="00F40E6B">
        <w:fldChar w:fldCharType="separate"/>
      </w:r>
      <w:r w:rsidR="00544B0D">
        <w:rPr>
          <w:noProof/>
        </w:rPr>
        <w:t>7</w:t>
      </w:r>
      <w:r w:rsidR="00F40E6B">
        <w:rPr>
          <w:noProof/>
        </w:rPr>
        <w:fldChar w:fldCharType="end"/>
      </w:r>
      <w:r w:rsidR="00EB6045">
        <w:t xml:space="preserve"> – </w:t>
      </w:r>
      <w:r w:rsidR="00C85833" w:rsidRPr="00C42334">
        <w:t>Current use: Household organic waste</w:t>
      </w:r>
      <w:bookmarkEnd w:id="16"/>
      <w:bookmarkEnd w:id="17"/>
    </w:p>
    <w:p w14:paraId="62B6BCD3" w14:textId="77777777" w:rsidR="00EB6045" w:rsidRPr="00EB6045" w:rsidRDefault="00EB6045" w:rsidP="00EB6045"/>
    <w:tbl>
      <w:tblPr>
        <w:tblStyle w:val="Tableausimple2"/>
        <w:tblW w:w="0" w:type="auto"/>
        <w:tblLook w:val="04A0" w:firstRow="1" w:lastRow="0" w:firstColumn="1" w:lastColumn="0" w:noHBand="0" w:noVBand="1"/>
      </w:tblPr>
      <w:tblGrid>
        <w:gridCol w:w="1092"/>
        <w:gridCol w:w="1187"/>
        <w:gridCol w:w="1270"/>
        <w:gridCol w:w="1199"/>
        <w:gridCol w:w="4324"/>
      </w:tblGrid>
      <w:tr w:rsidR="004022D8" w14:paraId="517DA0A6" w14:textId="77777777" w:rsidTr="00EB6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8056EA" w14:textId="77777777" w:rsidR="004022D8" w:rsidRPr="00EB6045" w:rsidRDefault="004022D8" w:rsidP="008245A0">
            <w:r w:rsidRPr="00EB6045">
              <w:rPr>
                <w:rFonts w:asciiTheme="majorHAnsi" w:hAnsiTheme="majorHAnsi" w:cstheme="majorHAnsi"/>
                <w:szCs w:val="20"/>
              </w:rPr>
              <w:t>Stream</w:t>
            </w:r>
          </w:p>
        </w:tc>
        <w:tc>
          <w:tcPr>
            <w:tcW w:w="0" w:type="auto"/>
          </w:tcPr>
          <w:p w14:paraId="5D9310DE" w14:textId="4EC59D88" w:rsidR="004022D8" w:rsidRPr="00EB6045" w:rsidRDefault="00371129" w:rsidP="008245A0">
            <w:pPr>
              <w:cnfStyle w:val="100000000000" w:firstRow="1" w:lastRow="0" w:firstColumn="0" w:lastColumn="0" w:oddVBand="0" w:evenVBand="0" w:oddHBand="0" w:evenHBand="0" w:firstRowFirstColumn="0" w:firstRowLastColumn="0" w:lastRowFirstColumn="0" w:lastRowLastColumn="0"/>
            </w:pPr>
            <w:r w:rsidRPr="00EB6045">
              <w:rPr>
                <w:rFonts w:asciiTheme="majorHAnsi" w:hAnsiTheme="majorHAnsi" w:cstheme="majorHAnsi"/>
                <w:szCs w:val="20"/>
              </w:rPr>
              <w:t>Treatment</w:t>
            </w:r>
          </w:p>
        </w:tc>
        <w:tc>
          <w:tcPr>
            <w:tcW w:w="1270" w:type="dxa"/>
          </w:tcPr>
          <w:p w14:paraId="6DFB07E3" w14:textId="77777777" w:rsidR="004022D8" w:rsidRPr="00EB6045" w:rsidRDefault="004022D8" w:rsidP="008245A0">
            <w:pPr>
              <w:cnfStyle w:val="100000000000" w:firstRow="1" w:lastRow="0" w:firstColumn="0" w:lastColumn="0" w:oddVBand="0" w:evenVBand="0" w:oddHBand="0" w:evenHBand="0" w:firstRowFirstColumn="0" w:firstRowLastColumn="0" w:lastRowFirstColumn="0" w:lastRowLastColumn="0"/>
            </w:pPr>
            <w:r w:rsidRPr="00EB6045">
              <w:rPr>
                <w:rFonts w:asciiTheme="majorHAnsi" w:hAnsiTheme="majorHAnsi" w:cstheme="majorHAnsi"/>
                <w:szCs w:val="20"/>
              </w:rPr>
              <w:t>Current use</w:t>
            </w:r>
          </w:p>
        </w:tc>
        <w:tc>
          <w:tcPr>
            <w:tcW w:w="1199" w:type="dxa"/>
          </w:tcPr>
          <w:p w14:paraId="526A773D" w14:textId="66B32347" w:rsidR="004022D8" w:rsidRPr="00EB6045" w:rsidRDefault="00390DA2" w:rsidP="008245A0">
            <w:pPr>
              <w:cnfStyle w:val="100000000000" w:firstRow="1" w:lastRow="0" w:firstColumn="0" w:lastColumn="0" w:oddVBand="0" w:evenVBand="0" w:oddHBand="0" w:evenHBand="0" w:firstRowFirstColumn="0" w:firstRowLastColumn="0" w:lastRowFirstColumn="0" w:lastRowLastColumn="0"/>
            </w:pPr>
            <w:r w:rsidRPr="00EB6045">
              <w:rPr>
                <w:rFonts w:asciiTheme="majorHAnsi" w:hAnsiTheme="majorHAnsi" w:cstheme="majorHAnsi"/>
                <w:szCs w:val="20"/>
              </w:rPr>
              <w:t>Near-futu</w:t>
            </w:r>
            <w:r w:rsidR="00371129" w:rsidRPr="00EB6045">
              <w:rPr>
                <w:rFonts w:asciiTheme="majorHAnsi" w:hAnsiTheme="majorHAnsi" w:cstheme="majorHAnsi"/>
                <w:szCs w:val="20"/>
              </w:rPr>
              <w:t>re</w:t>
            </w:r>
          </w:p>
        </w:tc>
        <w:tc>
          <w:tcPr>
            <w:tcW w:w="4324" w:type="dxa"/>
          </w:tcPr>
          <w:p w14:paraId="596D4F07" w14:textId="77777777" w:rsidR="004022D8" w:rsidRPr="00EB6045" w:rsidRDefault="004022D8" w:rsidP="008245A0">
            <w:pPr>
              <w:cnfStyle w:val="100000000000" w:firstRow="1" w:lastRow="0" w:firstColumn="0" w:lastColumn="0" w:oddVBand="0" w:evenVBand="0" w:oddHBand="0" w:evenHBand="0" w:firstRowFirstColumn="0" w:firstRowLastColumn="0" w:lastRowFirstColumn="0" w:lastRowLastColumn="0"/>
            </w:pPr>
            <w:r w:rsidRPr="00EB6045">
              <w:rPr>
                <w:rFonts w:asciiTheme="majorHAnsi" w:hAnsiTheme="majorHAnsi" w:cstheme="majorHAnsi"/>
                <w:szCs w:val="20"/>
              </w:rPr>
              <w:t>Source and methodological consideration</w:t>
            </w:r>
          </w:p>
        </w:tc>
      </w:tr>
      <w:tr w:rsidR="00371129" w14:paraId="187D71CD" w14:textId="77777777" w:rsidTr="00EB6045">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B88E9BA" w14:textId="16382B72" w:rsidR="00371129" w:rsidRDefault="00371129" w:rsidP="008245A0">
            <w:r w:rsidRPr="00C42334">
              <w:rPr>
                <w:rFonts w:asciiTheme="majorHAnsi" w:hAnsiTheme="majorHAnsi" w:cstheme="majorHAnsi"/>
                <w:szCs w:val="20"/>
              </w:rPr>
              <w:t xml:space="preserve">Household </w:t>
            </w:r>
            <w:r w:rsidR="00EB6045">
              <w:rPr>
                <w:rFonts w:asciiTheme="majorHAnsi" w:hAnsiTheme="majorHAnsi" w:cstheme="majorHAnsi"/>
                <w:szCs w:val="20"/>
              </w:rPr>
              <w:t>O</w:t>
            </w:r>
            <w:r w:rsidRPr="00C42334">
              <w:rPr>
                <w:rFonts w:asciiTheme="majorHAnsi" w:hAnsiTheme="majorHAnsi" w:cstheme="majorHAnsi"/>
                <w:szCs w:val="20"/>
              </w:rPr>
              <w:t xml:space="preserve">rganic </w:t>
            </w:r>
            <w:r w:rsidR="00EB6045">
              <w:rPr>
                <w:rFonts w:asciiTheme="majorHAnsi" w:hAnsiTheme="majorHAnsi" w:cstheme="majorHAnsi"/>
                <w:szCs w:val="20"/>
              </w:rPr>
              <w:t>W</w:t>
            </w:r>
            <w:r w:rsidRPr="00C42334">
              <w:rPr>
                <w:rFonts w:asciiTheme="majorHAnsi" w:hAnsiTheme="majorHAnsi" w:cstheme="majorHAnsi"/>
                <w:szCs w:val="20"/>
              </w:rPr>
              <w:t>aste</w:t>
            </w:r>
          </w:p>
        </w:tc>
        <w:tc>
          <w:tcPr>
            <w:tcW w:w="0" w:type="auto"/>
          </w:tcPr>
          <w:p w14:paraId="2E7B7437" w14:textId="67CF0024" w:rsidR="00371129" w:rsidRPr="00371129" w:rsidRDefault="00371129"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371129">
              <w:rPr>
                <w:rFonts w:asciiTheme="majorHAnsi" w:hAnsiTheme="majorHAnsi" w:cstheme="majorHAnsi"/>
                <w:szCs w:val="20"/>
              </w:rPr>
              <w:t>Composting</w:t>
            </w:r>
          </w:p>
        </w:tc>
        <w:tc>
          <w:tcPr>
            <w:tcW w:w="1270" w:type="dxa"/>
          </w:tcPr>
          <w:p w14:paraId="51262E2F" w14:textId="7D9A5BB7" w:rsidR="00371129" w:rsidRDefault="00371129" w:rsidP="008245A0">
            <w:pPr>
              <w:cnfStyle w:val="000000100000" w:firstRow="0" w:lastRow="0" w:firstColumn="0" w:lastColumn="0" w:oddVBand="0" w:evenVBand="0" w:oddHBand="1" w:evenHBand="0" w:firstRowFirstColumn="0" w:firstRowLastColumn="0" w:lastRowFirstColumn="0" w:lastRowLastColumn="0"/>
            </w:pPr>
            <w:r>
              <w:t>20%</w:t>
            </w:r>
          </w:p>
        </w:tc>
        <w:tc>
          <w:tcPr>
            <w:tcW w:w="1199" w:type="dxa"/>
          </w:tcPr>
          <w:p w14:paraId="40C69080" w14:textId="74914B72" w:rsidR="00371129" w:rsidRDefault="00371129" w:rsidP="008245A0">
            <w:pPr>
              <w:cnfStyle w:val="000000100000" w:firstRow="0" w:lastRow="0" w:firstColumn="0" w:lastColumn="0" w:oddVBand="0" w:evenVBand="0" w:oddHBand="1" w:evenHBand="0" w:firstRowFirstColumn="0" w:firstRowLastColumn="0" w:lastRowFirstColumn="0" w:lastRowLastColumn="0"/>
            </w:pPr>
            <w:r>
              <w:t>89%</w:t>
            </w:r>
          </w:p>
        </w:tc>
        <w:tc>
          <w:tcPr>
            <w:tcW w:w="4324" w:type="dxa"/>
            <w:vMerge w:val="restart"/>
          </w:tcPr>
          <w:p w14:paraId="1CA246A9" w14:textId="1E2E980F" w:rsidR="00371129" w:rsidRDefault="00371129" w:rsidP="00EB6045">
            <w:pPr>
              <w:cnfStyle w:val="000000100000" w:firstRow="0" w:lastRow="0" w:firstColumn="0" w:lastColumn="0" w:oddVBand="0" w:evenVBand="0" w:oddHBand="1" w:evenHBand="0" w:firstRowFirstColumn="0" w:firstRowLastColumn="0" w:lastRowFirstColumn="0" w:lastRowLastColumn="0"/>
            </w:pPr>
            <w:proofErr w:type="spellStart"/>
            <w:r w:rsidRPr="00390DA2">
              <w:rPr>
                <w:rFonts w:asciiTheme="majorHAnsi" w:hAnsiTheme="majorHAnsi" w:cstheme="majorHAnsi"/>
                <w:szCs w:val="20"/>
              </w:rPr>
              <w:t>Seggregated</w:t>
            </w:r>
            <w:proofErr w:type="spellEnd"/>
            <w:r w:rsidRPr="00390DA2">
              <w:rPr>
                <w:rFonts w:asciiTheme="majorHAnsi" w:hAnsiTheme="majorHAnsi" w:cstheme="majorHAnsi"/>
                <w:szCs w:val="20"/>
              </w:rPr>
              <w:t xml:space="preserve"> biowaste collection is mandatory in France from 2024. Indeed, currently only ca. 10-15% of household biowaste is collected </w:t>
            </w:r>
            <w:proofErr w:type="spellStart"/>
            <w:r w:rsidRPr="00390DA2">
              <w:rPr>
                <w:rFonts w:asciiTheme="majorHAnsi" w:hAnsiTheme="majorHAnsi" w:cstheme="majorHAnsi"/>
                <w:szCs w:val="20"/>
              </w:rPr>
              <w:t>separetly</w:t>
            </w:r>
            <w:proofErr w:type="spellEnd"/>
            <w:r w:rsidRPr="00390DA2">
              <w:rPr>
                <w:rFonts w:asciiTheme="majorHAnsi" w:hAnsiTheme="majorHAnsi" w:cstheme="majorHAnsi"/>
                <w:szCs w:val="20"/>
              </w:rPr>
              <w:t xml:space="preserve">, rest is within mixed municipal waste. </w:t>
            </w:r>
            <w:proofErr w:type="gramStart"/>
            <w:r w:rsidRPr="00390DA2">
              <w:rPr>
                <w:rFonts w:asciiTheme="majorHAnsi" w:hAnsiTheme="majorHAnsi" w:cstheme="majorHAnsi"/>
                <w:szCs w:val="20"/>
              </w:rPr>
              <w:t>Therefore</w:t>
            </w:r>
            <w:proofErr w:type="gramEnd"/>
            <w:r w:rsidRPr="00390DA2">
              <w:rPr>
                <w:rFonts w:asciiTheme="majorHAnsi" w:hAnsiTheme="majorHAnsi" w:cstheme="majorHAnsi"/>
                <w:szCs w:val="20"/>
              </w:rPr>
              <w:t xml:space="preserve"> current situation and near-future might be significantly different. Here, the near-future situation is considered, and the treatment proxy was selected as the current use of the already separated household biowaste (based on SINOE, 2019-2021 </w:t>
            </w:r>
            <w:r w:rsidRPr="00371129">
              <w:rPr>
                <w:rFonts w:asciiTheme="majorHAnsi" w:hAnsiTheme="majorHAnsi" w:cstheme="majorHAnsi"/>
                <w:szCs w:val="20"/>
              </w:rPr>
              <w:t>data)</w:t>
            </w:r>
            <w:r w:rsidRPr="00371129">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{"citationID":"YTYNsM8y","properties":{"formattedCitation":"\\super 13\\nosupersub{}","plainCitation":"13","noteIndex":0},"citationItems":[{"id":"QR4XGZXt/7Bw00U5L","uris":["http://www.mendeley.com/documents/?uuid=d46cff38-46a8-3664-98c7-f5a061269b8c"],"itemData":{"URL":"https://www.sinoe.org/thematiques/consult/ss-theme/6","accessed":{"date-parts":[["2020","8","26"]]},"author":[{"dropping-particle":"","family":"SINOE","given":"","non-dropping-particle":"","parse-names":false,"suffix":""}],"id":"ITEM-1","issued":{"date-parts":[["2000"]]},"title":"Module Statistiques / Collecte","type":"webpage"}}],"schema":"https://github.com/citation-style-language/schema/raw/master/csl-citation.json"} </w:instrText>
            </w:r>
            <w:r w:rsidRPr="00371129">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13</w:t>
            </w:r>
            <w:r w:rsidRPr="00371129">
              <w:rPr>
                <w:rFonts w:asciiTheme="majorHAnsi" w:hAnsiTheme="majorHAnsi" w:cstheme="majorHAnsi"/>
                <w:szCs w:val="20"/>
              </w:rPr>
              <w:fldChar w:fldCharType="end"/>
            </w:r>
            <w:r w:rsidRPr="00371129">
              <w:rPr>
                <w:rFonts w:asciiTheme="majorHAnsi" w:hAnsiTheme="majorHAnsi" w:cstheme="majorHAnsi"/>
                <w:szCs w:val="20"/>
              </w:rPr>
              <w:t>, see SI.3.Household_biowaste.</w:t>
            </w:r>
          </w:p>
        </w:tc>
      </w:tr>
      <w:tr w:rsidR="00371129" w14:paraId="564CC104" w14:textId="77777777" w:rsidTr="00EB6045">
        <w:trPr>
          <w:trHeight w:val="831"/>
        </w:trPr>
        <w:tc>
          <w:tcPr>
            <w:cnfStyle w:val="001000000000" w:firstRow="0" w:lastRow="0" w:firstColumn="1" w:lastColumn="0" w:oddVBand="0" w:evenVBand="0" w:oddHBand="0" w:evenHBand="0" w:firstRowFirstColumn="0" w:firstRowLastColumn="0" w:lastRowFirstColumn="0" w:lastRowLastColumn="0"/>
            <w:tcW w:w="0" w:type="auto"/>
            <w:vMerge/>
          </w:tcPr>
          <w:p w14:paraId="3B089C52" w14:textId="77777777" w:rsidR="00371129" w:rsidRPr="00C42334" w:rsidRDefault="00371129" w:rsidP="008245A0">
            <w:pPr>
              <w:rPr>
                <w:rFonts w:asciiTheme="majorHAnsi" w:hAnsiTheme="majorHAnsi" w:cstheme="majorHAnsi"/>
                <w:szCs w:val="20"/>
              </w:rPr>
            </w:pPr>
          </w:p>
        </w:tc>
        <w:tc>
          <w:tcPr>
            <w:tcW w:w="0" w:type="auto"/>
          </w:tcPr>
          <w:p w14:paraId="5461D446" w14:textId="184438ED" w:rsidR="00371129" w:rsidRPr="00371129" w:rsidRDefault="00371129"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71129">
              <w:rPr>
                <w:rFonts w:asciiTheme="majorHAnsi" w:hAnsiTheme="majorHAnsi" w:cstheme="majorHAnsi"/>
                <w:szCs w:val="20"/>
              </w:rPr>
              <w:t>Anaerobic digestion</w:t>
            </w:r>
          </w:p>
        </w:tc>
        <w:tc>
          <w:tcPr>
            <w:tcW w:w="1270" w:type="dxa"/>
          </w:tcPr>
          <w:p w14:paraId="48195D24" w14:textId="6FC62B2F" w:rsidR="00371129" w:rsidRDefault="00371129" w:rsidP="008245A0">
            <w:pPr>
              <w:cnfStyle w:val="000000000000" w:firstRow="0" w:lastRow="0" w:firstColumn="0" w:lastColumn="0" w:oddVBand="0" w:evenVBand="0" w:oddHBand="0" w:evenHBand="0" w:firstRowFirstColumn="0" w:firstRowLastColumn="0" w:lastRowFirstColumn="0" w:lastRowLastColumn="0"/>
            </w:pPr>
            <w:r>
              <w:t>2%</w:t>
            </w:r>
          </w:p>
        </w:tc>
        <w:tc>
          <w:tcPr>
            <w:tcW w:w="1199" w:type="dxa"/>
          </w:tcPr>
          <w:p w14:paraId="10171482" w14:textId="2B41478B" w:rsidR="00371129" w:rsidRDefault="00371129" w:rsidP="008245A0">
            <w:pPr>
              <w:cnfStyle w:val="000000000000" w:firstRow="0" w:lastRow="0" w:firstColumn="0" w:lastColumn="0" w:oddVBand="0" w:evenVBand="0" w:oddHBand="0" w:evenHBand="0" w:firstRowFirstColumn="0" w:firstRowLastColumn="0" w:lastRowFirstColumn="0" w:lastRowLastColumn="0"/>
            </w:pPr>
            <w:r>
              <w:t>9%</w:t>
            </w:r>
          </w:p>
        </w:tc>
        <w:tc>
          <w:tcPr>
            <w:tcW w:w="4324" w:type="dxa"/>
            <w:vMerge/>
          </w:tcPr>
          <w:p w14:paraId="607A7E51" w14:textId="77777777" w:rsidR="00371129" w:rsidRPr="00390DA2" w:rsidRDefault="00371129" w:rsidP="008245A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371129" w14:paraId="5A2DD0A9" w14:textId="77777777" w:rsidTr="00EB6045">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vMerge/>
          </w:tcPr>
          <w:p w14:paraId="2DDED541" w14:textId="77777777" w:rsidR="00371129" w:rsidRPr="00C42334" w:rsidRDefault="00371129" w:rsidP="008245A0">
            <w:pPr>
              <w:rPr>
                <w:rFonts w:asciiTheme="majorHAnsi" w:hAnsiTheme="majorHAnsi" w:cstheme="majorHAnsi"/>
                <w:szCs w:val="20"/>
              </w:rPr>
            </w:pPr>
          </w:p>
        </w:tc>
        <w:tc>
          <w:tcPr>
            <w:tcW w:w="0" w:type="auto"/>
          </w:tcPr>
          <w:p w14:paraId="58A7EA4A" w14:textId="2CDBA8C5" w:rsidR="00371129" w:rsidRPr="00371129" w:rsidRDefault="00371129"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371129">
              <w:rPr>
                <w:rFonts w:asciiTheme="majorHAnsi" w:hAnsiTheme="majorHAnsi" w:cstheme="majorHAnsi"/>
                <w:szCs w:val="20"/>
              </w:rPr>
              <w:t>Landfilling</w:t>
            </w:r>
          </w:p>
        </w:tc>
        <w:tc>
          <w:tcPr>
            <w:tcW w:w="1270" w:type="dxa"/>
          </w:tcPr>
          <w:p w14:paraId="3CD40441" w14:textId="197B13C1" w:rsidR="00371129" w:rsidRDefault="00371129" w:rsidP="008245A0">
            <w:pPr>
              <w:cnfStyle w:val="000000100000" w:firstRow="0" w:lastRow="0" w:firstColumn="0" w:lastColumn="0" w:oddVBand="0" w:evenVBand="0" w:oddHBand="1" w:evenHBand="0" w:firstRowFirstColumn="0" w:firstRowLastColumn="0" w:lastRowFirstColumn="0" w:lastRowLastColumn="0"/>
            </w:pPr>
            <w:r>
              <w:t>21%</w:t>
            </w:r>
          </w:p>
        </w:tc>
        <w:tc>
          <w:tcPr>
            <w:tcW w:w="1199" w:type="dxa"/>
          </w:tcPr>
          <w:p w14:paraId="2CB4169E" w14:textId="15D015B0" w:rsidR="00371129" w:rsidRDefault="00371129" w:rsidP="008245A0">
            <w:pPr>
              <w:cnfStyle w:val="000000100000" w:firstRow="0" w:lastRow="0" w:firstColumn="0" w:lastColumn="0" w:oddVBand="0" w:evenVBand="0" w:oddHBand="1" w:evenHBand="0" w:firstRowFirstColumn="0" w:firstRowLastColumn="0" w:lastRowFirstColumn="0" w:lastRowLastColumn="0"/>
            </w:pPr>
            <w:r>
              <w:t>2%</w:t>
            </w:r>
          </w:p>
        </w:tc>
        <w:tc>
          <w:tcPr>
            <w:tcW w:w="4324" w:type="dxa"/>
            <w:vMerge/>
          </w:tcPr>
          <w:p w14:paraId="13D47F8C" w14:textId="77777777" w:rsidR="00371129" w:rsidRPr="00390DA2" w:rsidRDefault="00371129" w:rsidP="008245A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4022D8" w14:paraId="74A099D8" w14:textId="77777777" w:rsidTr="00EB6045">
        <w:tc>
          <w:tcPr>
            <w:cnfStyle w:val="001000000000" w:firstRow="0" w:lastRow="0" w:firstColumn="1" w:lastColumn="0" w:oddVBand="0" w:evenVBand="0" w:oddHBand="0" w:evenHBand="0" w:firstRowFirstColumn="0" w:firstRowLastColumn="0" w:lastRowFirstColumn="0" w:lastRowLastColumn="0"/>
            <w:tcW w:w="0" w:type="auto"/>
            <w:vMerge/>
          </w:tcPr>
          <w:p w14:paraId="1C7FE637" w14:textId="77777777" w:rsidR="004022D8" w:rsidRDefault="004022D8" w:rsidP="004022D8"/>
        </w:tc>
        <w:tc>
          <w:tcPr>
            <w:tcW w:w="0" w:type="auto"/>
          </w:tcPr>
          <w:p w14:paraId="71AF80A7" w14:textId="189D026F" w:rsidR="004022D8" w:rsidRPr="00C42334" w:rsidRDefault="00371129" w:rsidP="004022D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Incineration</w:t>
            </w:r>
          </w:p>
        </w:tc>
        <w:tc>
          <w:tcPr>
            <w:tcW w:w="1270" w:type="dxa"/>
          </w:tcPr>
          <w:p w14:paraId="74E77B1B" w14:textId="47D4CF6F" w:rsidR="004022D8" w:rsidRPr="00C42334" w:rsidRDefault="00371129" w:rsidP="004022D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57%</w:t>
            </w:r>
          </w:p>
        </w:tc>
        <w:tc>
          <w:tcPr>
            <w:tcW w:w="1199" w:type="dxa"/>
          </w:tcPr>
          <w:p w14:paraId="6F6A9F23" w14:textId="2EA65ED5" w:rsidR="004022D8" w:rsidRPr="00C42334" w:rsidRDefault="00371129" w:rsidP="004022D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0%</w:t>
            </w:r>
          </w:p>
        </w:tc>
        <w:tc>
          <w:tcPr>
            <w:tcW w:w="4324" w:type="dxa"/>
            <w:vMerge/>
          </w:tcPr>
          <w:p w14:paraId="6867E3F2" w14:textId="77777777" w:rsidR="004022D8" w:rsidRDefault="004022D8" w:rsidP="004022D8">
            <w:pPr>
              <w:cnfStyle w:val="000000000000" w:firstRow="0" w:lastRow="0" w:firstColumn="0" w:lastColumn="0" w:oddVBand="0" w:evenVBand="0" w:oddHBand="0" w:evenHBand="0" w:firstRowFirstColumn="0" w:firstRowLastColumn="0" w:lastRowFirstColumn="0" w:lastRowLastColumn="0"/>
            </w:pPr>
          </w:p>
        </w:tc>
      </w:tr>
    </w:tbl>
    <w:p w14:paraId="3D6818AD" w14:textId="0E4FCDF7" w:rsidR="00B61A72" w:rsidRDefault="00B61A72" w:rsidP="00C85833">
      <w:pPr>
        <w:spacing w:after="0" w:line="240" w:lineRule="auto"/>
        <w:rPr>
          <w:rFonts w:asciiTheme="majorHAnsi" w:hAnsiTheme="majorHAnsi" w:cstheme="majorHAnsi"/>
          <w:szCs w:val="20"/>
        </w:rPr>
      </w:pPr>
    </w:p>
    <w:p w14:paraId="269D3394" w14:textId="77777777" w:rsidR="00B2182E" w:rsidRDefault="00B2182E" w:rsidP="00C85833">
      <w:pPr>
        <w:spacing w:after="0" w:line="240" w:lineRule="auto"/>
        <w:rPr>
          <w:rFonts w:asciiTheme="majorHAnsi" w:hAnsiTheme="majorHAnsi" w:cstheme="majorHAnsi"/>
          <w:szCs w:val="20"/>
        </w:rPr>
      </w:pPr>
    </w:p>
    <w:p w14:paraId="16161DD5" w14:textId="53C694BD" w:rsidR="00544B0D" w:rsidRDefault="00544B0D" w:rsidP="002F679A">
      <w:pPr>
        <w:pStyle w:val="Lgende"/>
      </w:pPr>
      <w:bookmarkStart w:id="18" w:name="_Toc63424629"/>
      <w:bookmarkStart w:id="19" w:name="_Toc135144868"/>
      <w:r>
        <w:t xml:space="preserve">Table </w:t>
      </w:r>
      <w:r w:rsidR="00F40E6B">
        <w:fldChar w:fldCharType="begin"/>
      </w:r>
      <w:r w:rsidR="00F40E6B">
        <w:instrText xml:space="preserve"> SEQ Table \* ARABIC </w:instrText>
      </w:r>
      <w:r w:rsidR="00F40E6B">
        <w:fldChar w:fldCharType="separate"/>
      </w:r>
      <w:r>
        <w:rPr>
          <w:noProof/>
        </w:rPr>
        <w:t>8</w:t>
      </w:r>
      <w:r w:rsidR="00F40E6B">
        <w:rPr>
          <w:noProof/>
        </w:rPr>
        <w:fldChar w:fldCharType="end"/>
      </w:r>
      <w:r w:rsidR="00EB6045">
        <w:t xml:space="preserve"> – </w:t>
      </w:r>
      <w:r>
        <w:t xml:space="preserve">Current use: Agro-Industrial </w:t>
      </w:r>
      <w:r w:rsidR="00EB6045">
        <w:t>W</w:t>
      </w:r>
      <w:r>
        <w:t>aste</w:t>
      </w:r>
      <w:bookmarkEnd w:id="18"/>
      <w:bookmarkEnd w:id="19"/>
    </w:p>
    <w:p w14:paraId="0445064F" w14:textId="77777777" w:rsidR="00EB6045" w:rsidRPr="00EB6045" w:rsidRDefault="00EB6045" w:rsidP="00EB6045"/>
    <w:tbl>
      <w:tblPr>
        <w:tblStyle w:val="Tableausimple2"/>
        <w:tblW w:w="0" w:type="auto"/>
        <w:tblLayout w:type="fixed"/>
        <w:tblLook w:val="04A0" w:firstRow="1" w:lastRow="0" w:firstColumn="1" w:lastColumn="0" w:noHBand="0" w:noVBand="1"/>
      </w:tblPr>
      <w:tblGrid>
        <w:gridCol w:w="988"/>
        <w:gridCol w:w="1559"/>
        <w:gridCol w:w="1843"/>
        <w:gridCol w:w="4672"/>
      </w:tblGrid>
      <w:tr w:rsidR="00420DBB" w14:paraId="4E567C35" w14:textId="77777777" w:rsidTr="00EB6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3F60B31" w14:textId="3076736B" w:rsidR="004C0209" w:rsidRPr="00EB6045" w:rsidRDefault="004C0209" w:rsidP="00C85833">
            <w:pPr>
              <w:rPr>
                <w:rFonts w:asciiTheme="majorHAnsi" w:hAnsiTheme="majorHAnsi" w:cstheme="majorHAnsi"/>
                <w:bCs w:val="0"/>
                <w:szCs w:val="20"/>
              </w:rPr>
            </w:pPr>
            <w:r w:rsidRPr="00EB6045">
              <w:rPr>
                <w:rFonts w:asciiTheme="majorHAnsi" w:hAnsiTheme="majorHAnsi" w:cstheme="majorHAnsi"/>
                <w:bCs w:val="0"/>
                <w:szCs w:val="20"/>
              </w:rPr>
              <w:t>Stream</w:t>
            </w:r>
          </w:p>
        </w:tc>
        <w:tc>
          <w:tcPr>
            <w:tcW w:w="1559" w:type="dxa"/>
          </w:tcPr>
          <w:p w14:paraId="71185175" w14:textId="4BA21A85" w:rsidR="004C0209" w:rsidRPr="00EB6045" w:rsidRDefault="004C0209" w:rsidP="00C8583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Cs w:val="20"/>
              </w:rPr>
            </w:pPr>
            <w:r w:rsidRPr="00EB6045">
              <w:rPr>
                <w:rFonts w:asciiTheme="majorHAnsi" w:hAnsiTheme="majorHAnsi" w:cstheme="majorHAnsi"/>
                <w:bCs w:val="0"/>
                <w:szCs w:val="20"/>
              </w:rPr>
              <w:t>Share</w:t>
            </w:r>
          </w:p>
        </w:tc>
        <w:tc>
          <w:tcPr>
            <w:tcW w:w="1843" w:type="dxa"/>
          </w:tcPr>
          <w:p w14:paraId="4CF9DC9B" w14:textId="01EF3B5D" w:rsidR="004C0209" w:rsidRPr="00EB6045" w:rsidRDefault="004C0209" w:rsidP="00C8583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Cs w:val="20"/>
              </w:rPr>
            </w:pPr>
            <w:r w:rsidRPr="00EB6045">
              <w:rPr>
                <w:rFonts w:asciiTheme="majorHAnsi" w:hAnsiTheme="majorHAnsi" w:cstheme="majorHAnsi"/>
                <w:bCs w:val="0"/>
                <w:szCs w:val="20"/>
              </w:rPr>
              <w:t>Current Use</w:t>
            </w:r>
          </w:p>
        </w:tc>
        <w:tc>
          <w:tcPr>
            <w:tcW w:w="4672" w:type="dxa"/>
          </w:tcPr>
          <w:p w14:paraId="5D63879D" w14:textId="3751E725" w:rsidR="004C0209" w:rsidRPr="00EB6045" w:rsidRDefault="004022D8" w:rsidP="00C8583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B6045">
              <w:rPr>
                <w:rFonts w:asciiTheme="majorHAnsi" w:hAnsiTheme="majorHAnsi" w:cstheme="majorHAnsi"/>
                <w:szCs w:val="20"/>
              </w:rPr>
              <w:t>Source and methodological consideration</w:t>
            </w:r>
          </w:p>
        </w:tc>
      </w:tr>
      <w:tr w:rsidR="00420DBB" w14:paraId="64F532CA" w14:textId="77777777" w:rsidTr="00EB6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66E7E5DA" w14:textId="166B3C2C" w:rsidR="004C0209" w:rsidRDefault="004C0209" w:rsidP="00371129">
            <w:pPr>
              <w:jc w:val="left"/>
              <w:rPr>
                <w:rFonts w:asciiTheme="majorHAnsi" w:hAnsiTheme="majorHAnsi" w:cstheme="majorHAnsi"/>
                <w:szCs w:val="20"/>
              </w:rPr>
            </w:pPr>
            <w:r>
              <w:rPr>
                <w:rFonts w:asciiTheme="majorHAnsi" w:hAnsiTheme="majorHAnsi" w:cstheme="majorHAnsi"/>
                <w:szCs w:val="20"/>
              </w:rPr>
              <w:t xml:space="preserve">Agro-Industrial </w:t>
            </w:r>
            <w:r w:rsidR="00EB6045">
              <w:rPr>
                <w:rFonts w:asciiTheme="majorHAnsi" w:hAnsiTheme="majorHAnsi" w:cstheme="majorHAnsi"/>
                <w:szCs w:val="20"/>
              </w:rPr>
              <w:t>Waste</w:t>
            </w:r>
          </w:p>
        </w:tc>
        <w:tc>
          <w:tcPr>
            <w:tcW w:w="1559" w:type="dxa"/>
          </w:tcPr>
          <w:p w14:paraId="6969CBE9" w14:textId="1A4C94C3" w:rsidR="004C0209" w:rsidRDefault="004C0209" w:rsidP="0037112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22%</w:t>
            </w:r>
            <w:r w:rsidR="00371129">
              <w:rPr>
                <w:rFonts w:asciiTheme="majorHAnsi" w:hAnsiTheme="majorHAnsi" w:cstheme="majorHAnsi"/>
                <w:szCs w:val="20"/>
              </w:rPr>
              <w:t xml:space="preserve"> [10-22%]</w:t>
            </w:r>
          </w:p>
        </w:tc>
        <w:tc>
          <w:tcPr>
            <w:tcW w:w="1843" w:type="dxa"/>
          </w:tcPr>
          <w:p w14:paraId="1AC0A32E" w14:textId="7D7D3391" w:rsidR="004C0209" w:rsidRDefault="004C0209" w:rsidP="0037112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Incineration with energy recovery</w:t>
            </w:r>
          </w:p>
        </w:tc>
        <w:tc>
          <w:tcPr>
            <w:tcW w:w="4672" w:type="dxa"/>
            <w:vMerge w:val="restart"/>
          </w:tcPr>
          <w:p w14:paraId="33EB4CFC" w14:textId="2A11FAE0" w:rsidR="004C0209" w:rsidRDefault="000D0BC2" w:rsidP="00EB604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 xml:space="preserve">The data on current use of agro-industrial residues was obtained from </w:t>
            </w:r>
            <w:r w:rsidR="00420DBB">
              <w:rPr>
                <w:rFonts w:asciiTheme="majorHAnsi" w:hAnsiTheme="majorHAnsi" w:cstheme="majorHAnsi"/>
                <w:szCs w:val="20"/>
              </w:rPr>
              <w:t>the French National Pollution Register</w:t>
            </w:r>
            <w:r w:rsidR="00420DBB">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{"citationID":"azghlwSK","properties":{"formattedCitation":"\\super 16\\nosupersub{}","plainCitation":"16","noteIndex":0},"citationItems":[{"id":"QR4XGZXt/Q7JqwfUS","uris":["http://www.mendeley.com/documents/?uuid=cac7c7c3-1de6-3ab1-9ffa-5f5999395991"],"itemData":{"URL":"https://www.georisques.gouv.fr/donnees/bases-de-donnees/installations-industrielles-rejetant-des-polluants","accessed":{"date-parts":[["2020","8","26"]]},"author":[{"dropping-particle":"","family":"BRGM","given":"","non-dropping-particle":"","parse-names":false,"suffix":""}],"id":"ITEM-1","issued":{"date-parts":[["2020"]]},"title":"Installations industrielles rejetant des polluants ","type":"webpage"}}],"schema":"https://github.com/citation-style-language/schema/raw/master/csl-citation.json"} </w:instrText>
            </w:r>
            <w:r w:rsidR="00420DBB">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16</w:t>
            </w:r>
            <w:r w:rsidR="00420DBB">
              <w:rPr>
                <w:rFonts w:asciiTheme="majorHAnsi" w:hAnsiTheme="majorHAnsi" w:cstheme="majorHAnsi"/>
                <w:szCs w:val="20"/>
              </w:rPr>
              <w:fldChar w:fldCharType="end"/>
            </w:r>
            <w:r w:rsidR="00420DBB">
              <w:rPr>
                <w:rFonts w:asciiTheme="majorHAnsi" w:hAnsiTheme="majorHAnsi" w:cstheme="majorHAnsi"/>
                <w:szCs w:val="20"/>
              </w:rPr>
              <w:t>. The data was processed and synthesized at the French departmental level. The information on current treatments were obtained from the list of waste treatment operations</w:t>
            </w:r>
            <w:r w:rsidR="00420DBB">
              <w:rPr>
                <w:rFonts w:asciiTheme="majorHAnsi" w:hAnsiTheme="majorHAnsi" w:cstheme="majorHAnsi"/>
                <w:szCs w:val="20"/>
              </w:rPr>
              <w:fldChar w:fldCharType="begin" w:fldLock="1"/>
            </w:r>
            <w:r w:rsidR="00336CAA">
              <w:rPr>
                <w:rFonts w:asciiTheme="majorHAnsi" w:hAnsiTheme="majorHAnsi" w:cstheme="majorHAnsi"/>
                <w:szCs w:val="20"/>
              </w:rPr>
              <w:instrText xml:space="preserve"> ADDIN ZOTERO_ITEM CSL_CITATION {"citationID":"ydNIcXAj","properties":{"formattedCitation":"\\super 17\\nosupersub{}","plainCitation":"17","noteIndex":0},"citationItems":[{"id":"QR4XGZXt/ePZIdoL4","uris":["http://www.mendeley.com/documents/?uuid=e59ab0ec-f887-4aab-8a5e-fc645dce118a"],"itemData":{"abstract":"vu le traité sur le fonctionnement de l'Union européenne, et notamment son article 192, paragraphe 1, vu la proposition de la Commission européenne, après transmission du projet d'acte législatif aux parlements nationaux, vu l'avis du Comité économique et social européen (1), vu l'avis du Comité des régions (2), statuant conformément à la procédure législative ordinaire (3), considérant ce qui suit: (1) La gestion des déchets dans l'Union devrait être améliorée et convertie en une gestion durable des matières, afin de protéger, de préserver et d'améliorer la qualité de l'environnement, de protéger la santé humaine, de garantir une utilisation prudente, efficace et rationnelle des ressources naturelles, de promouvoir les principes de l'économie circulaire, de renforcer l'utilisation des énergies renouvelables, d'accroître l'efficacité énergétique, de réduire la dépendance de l'Union à l'égard des ressources importées, de créer de nouvelles perspectives économiques et de contribuer à la compétitivité à long terme. Pour que l'économie devienne réellement circulaire, il est nécessaire de prendre des mesures supplémentaires relatives à la production et à la consommation durables, en mettant l'accent sur l'ensemble du cycle de vie des produits de manière à préserver les ressources et à «boucler la boucle». Une utilisation plus efficace des ressources permettrait également aux entreprises, aux autorités publiques et aux consommateurs de l'Union de réaliser des économies nettes substantielles, tout en réduisant les émissions annuelles totales de gaz à effet de serre. (2) L'amélioration de l'efficacité des ressources et la reconnaissance des déchets comme une ressource peuvent contri­ buer à réduire la dépendance de l'Union à l'égard des matières premières importées et à faciliter la transition vers une gestion plus durable des matières et vers un modèle d'économie circulaire. Cette transition devrait contribuer à atteindre les objectifs d'une croissance intelligente, durable et inclusive inscrits dans la stratégie Europe 2020 et à ouvrir de nombreuses perspectives aux économies locales et aux parties prenantes, tout en renforçant les synergies entre les politiques en matière d'économie circulaire, d'une part, et les politiques en matière d'énergie, de climat, d'agriculture, d'industrie et de recherche, d'autre part, et en ayant des retombées positives sur l'environnement, grâce à la réduction des émissions de gaz à effet de serre, ainsi que sur l'économie. (3) …","author":[{"dropping-particle":"","family":"European Parliament","given":"","non-dropping-particle":"","parse-names":false,"suffix":""}],"container-title":"Journal officiel de l’Union européenne","id":"ITEM-1","issued":{"date-parts":[["2018"]]},"page":"109-140","title":"DIRECTIVE (UE) 2018/851 DU PARLEMENT EUROPÉEN ET DU CONSEIL du 30 mai 2018 modifiant la directive 2008/98/CE relative aux déchets","type":"article-journal"}}],"schema":"https://github.com/citation-style-language/schema/raw/master/csl-citation.json"} </w:instrText>
            </w:r>
            <w:r w:rsidR="00420DBB">
              <w:rPr>
                <w:rFonts w:asciiTheme="majorHAnsi" w:hAnsiTheme="majorHAnsi" w:cstheme="majorHAnsi"/>
                <w:szCs w:val="20"/>
              </w:rPr>
              <w:fldChar w:fldCharType="separate"/>
            </w:r>
            <w:r w:rsidR="00336CAA" w:rsidRPr="00336CAA">
              <w:rPr>
                <w:rFonts w:ascii="Calibri Light" w:hAnsi="Calibri Light" w:cs="Calibri Light"/>
                <w:szCs w:val="24"/>
                <w:vertAlign w:val="superscript"/>
              </w:rPr>
              <w:t>17</w:t>
            </w:r>
            <w:r w:rsidR="00420DBB">
              <w:rPr>
                <w:rFonts w:asciiTheme="majorHAnsi" w:hAnsiTheme="majorHAnsi" w:cstheme="majorHAnsi"/>
                <w:szCs w:val="20"/>
              </w:rPr>
              <w:fldChar w:fldCharType="end"/>
            </w:r>
            <w:r w:rsidR="00420DBB">
              <w:rPr>
                <w:rFonts w:asciiTheme="majorHAnsi" w:hAnsiTheme="majorHAnsi" w:cstheme="majorHAnsi"/>
                <w:szCs w:val="20"/>
              </w:rPr>
              <w:t xml:space="preserve">. </w:t>
            </w:r>
            <w:r w:rsidR="006F1716">
              <w:rPr>
                <w:rFonts w:asciiTheme="majorHAnsi" w:hAnsiTheme="majorHAnsi" w:cstheme="majorHAnsi"/>
                <w:szCs w:val="20"/>
              </w:rPr>
              <w:t>Duplication was avoided by ignoring D13, D14, D15, R12 and R13 treatments.</w:t>
            </w:r>
            <w:r w:rsidR="00371129">
              <w:rPr>
                <w:rFonts w:asciiTheme="majorHAnsi" w:hAnsiTheme="majorHAnsi" w:cstheme="majorHAnsi"/>
                <w:szCs w:val="20"/>
              </w:rPr>
              <w:t xml:space="preserve"> Ranges only for landfilling and incineration as being phased out by French regulations.</w:t>
            </w:r>
          </w:p>
        </w:tc>
      </w:tr>
      <w:tr w:rsidR="00420DBB" w14:paraId="2BB30553" w14:textId="77777777" w:rsidTr="00EB6045">
        <w:tc>
          <w:tcPr>
            <w:cnfStyle w:val="001000000000" w:firstRow="0" w:lastRow="0" w:firstColumn="1" w:lastColumn="0" w:oddVBand="0" w:evenVBand="0" w:oddHBand="0" w:evenHBand="0" w:firstRowFirstColumn="0" w:firstRowLastColumn="0" w:lastRowFirstColumn="0" w:lastRowLastColumn="0"/>
            <w:tcW w:w="988" w:type="dxa"/>
            <w:vMerge/>
          </w:tcPr>
          <w:p w14:paraId="2DAA6805" w14:textId="77777777" w:rsidR="004C0209" w:rsidRDefault="004C0209" w:rsidP="00C85833">
            <w:pPr>
              <w:rPr>
                <w:rFonts w:asciiTheme="majorHAnsi" w:hAnsiTheme="majorHAnsi" w:cstheme="majorHAnsi"/>
                <w:szCs w:val="20"/>
              </w:rPr>
            </w:pPr>
          </w:p>
        </w:tc>
        <w:tc>
          <w:tcPr>
            <w:tcW w:w="1559" w:type="dxa"/>
          </w:tcPr>
          <w:p w14:paraId="7D654C39" w14:textId="42BAE850" w:rsidR="004C0209" w:rsidRDefault="004C0209" w:rsidP="0037112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22%</w:t>
            </w:r>
            <w:r w:rsidR="00371129">
              <w:rPr>
                <w:rFonts w:asciiTheme="majorHAnsi" w:hAnsiTheme="majorHAnsi" w:cstheme="majorHAnsi"/>
                <w:szCs w:val="20"/>
              </w:rPr>
              <w:t xml:space="preserve"> </w:t>
            </w:r>
          </w:p>
        </w:tc>
        <w:tc>
          <w:tcPr>
            <w:tcW w:w="1843" w:type="dxa"/>
          </w:tcPr>
          <w:p w14:paraId="322A20B1" w14:textId="73376015" w:rsidR="004C0209" w:rsidRDefault="004C0209" w:rsidP="0037112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Composting</w:t>
            </w:r>
          </w:p>
        </w:tc>
        <w:tc>
          <w:tcPr>
            <w:tcW w:w="4672" w:type="dxa"/>
            <w:vMerge/>
          </w:tcPr>
          <w:p w14:paraId="2BA9C9E4" w14:textId="77777777" w:rsidR="004C0209" w:rsidRDefault="004C0209" w:rsidP="00C8583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420DBB" w14:paraId="4F4D60FC" w14:textId="77777777" w:rsidTr="00EB6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0DDFFE4C" w14:textId="77777777" w:rsidR="004C0209" w:rsidRDefault="004C0209" w:rsidP="00C85833">
            <w:pPr>
              <w:rPr>
                <w:rFonts w:asciiTheme="majorHAnsi" w:hAnsiTheme="majorHAnsi" w:cstheme="majorHAnsi"/>
                <w:szCs w:val="20"/>
              </w:rPr>
            </w:pPr>
          </w:p>
        </w:tc>
        <w:tc>
          <w:tcPr>
            <w:tcW w:w="1559" w:type="dxa"/>
          </w:tcPr>
          <w:p w14:paraId="652B657A" w14:textId="281EFDD0" w:rsidR="004C0209" w:rsidRDefault="004C0209" w:rsidP="0037112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33%</w:t>
            </w:r>
          </w:p>
        </w:tc>
        <w:tc>
          <w:tcPr>
            <w:tcW w:w="1843" w:type="dxa"/>
          </w:tcPr>
          <w:p w14:paraId="4CE0D82E" w14:textId="0F99A2C7" w:rsidR="004C0209" w:rsidRDefault="004C0209" w:rsidP="0037112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Paper and Cardboard recycling</w:t>
            </w:r>
          </w:p>
        </w:tc>
        <w:tc>
          <w:tcPr>
            <w:tcW w:w="4672" w:type="dxa"/>
            <w:vMerge/>
          </w:tcPr>
          <w:p w14:paraId="634453BD" w14:textId="77777777" w:rsidR="004C0209" w:rsidRDefault="004C0209" w:rsidP="00C8583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420DBB" w14:paraId="2A522B6C" w14:textId="77777777" w:rsidTr="00EB6045">
        <w:tc>
          <w:tcPr>
            <w:cnfStyle w:val="001000000000" w:firstRow="0" w:lastRow="0" w:firstColumn="1" w:lastColumn="0" w:oddVBand="0" w:evenVBand="0" w:oddHBand="0" w:evenHBand="0" w:firstRowFirstColumn="0" w:firstRowLastColumn="0" w:lastRowFirstColumn="0" w:lastRowLastColumn="0"/>
            <w:tcW w:w="988" w:type="dxa"/>
            <w:vMerge/>
          </w:tcPr>
          <w:p w14:paraId="668E8FE4" w14:textId="77777777" w:rsidR="004C0209" w:rsidRDefault="004C0209" w:rsidP="00C85833">
            <w:pPr>
              <w:rPr>
                <w:rFonts w:asciiTheme="majorHAnsi" w:hAnsiTheme="majorHAnsi" w:cstheme="majorHAnsi"/>
                <w:szCs w:val="20"/>
              </w:rPr>
            </w:pPr>
          </w:p>
        </w:tc>
        <w:tc>
          <w:tcPr>
            <w:tcW w:w="1559" w:type="dxa"/>
          </w:tcPr>
          <w:p w14:paraId="063310B2" w14:textId="1597D6DF" w:rsidR="004C0209" w:rsidRDefault="00371129" w:rsidP="0037112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11.5</w:t>
            </w:r>
            <w:r w:rsidR="004C0209">
              <w:rPr>
                <w:rFonts w:asciiTheme="majorHAnsi" w:hAnsiTheme="majorHAnsi" w:cstheme="majorHAnsi"/>
                <w:szCs w:val="20"/>
              </w:rPr>
              <w:t>%</w:t>
            </w:r>
            <w:r>
              <w:rPr>
                <w:rFonts w:asciiTheme="majorHAnsi" w:hAnsiTheme="majorHAnsi" w:cstheme="majorHAnsi"/>
                <w:szCs w:val="20"/>
              </w:rPr>
              <w:t xml:space="preserve"> [5-12%]</w:t>
            </w:r>
          </w:p>
        </w:tc>
        <w:tc>
          <w:tcPr>
            <w:tcW w:w="1843" w:type="dxa"/>
          </w:tcPr>
          <w:p w14:paraId="70144198" w14:textId="6D572BC7" w:rsidR="004C0209" w:rsidRDefault="004C0209" w:rsidP="00371129">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Landfilling</w:t>
            </w:r>
          </w:p>
        </w:tc>
        <w:tc>
          <w:tcPr>
            <w:tcW w:w="4672" w:type="dxa"/>
            <w:vMerge/>
          </w:tcPr>
          <w:p w14:paraId="3A2B4DBD" w14:textId="77777777" w:rsidR="004C0209" w:rsidRDefault="004C0209" w:rsidP="00C8583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420DBB" w14:paraId="3EB9ECC1" w14:textId="77777777" w:rsidTr="00EB6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00A8428A" w14:textId="77777777" w:rsidR="004C0209" w:rsidRDefault="004C0209" w:rsidP="00C85833">
            <w:pPr>
              <w:rPr>
                <w:rFonts w:asciiTheme="majorHAnsi" w:hAnsiTheme="majorHAnsi" w:cstheme="majorHAnsi"/>
                <w:szCs w:val="20"/>
              </w:rPr>
            </w:pPr>
          </w:p>
        </w:tc>
        <w:tc>
          <w:tcPr>
            <w:tcW w:w="1559" w:type="dxa"/>
          </w:tcPr>
          <w:p w14:paraId="520D4E7F" w14:textId="79AA593A" w:rsidR="004C0209" w:rsidRDefault="00371129" w:rsidP="0037112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11.5</w:t>
            </w:r>
            <w:r w:rsidR="004C0209">
              <w:rPr>
                <w:rFonts w:asciiTheme="majorHAnsi" w:hAnsiTheme="majorHAnsi" w:cstheme="majorHAnsi"/>
                <w:szCs w:val="20"/>
              </w:rPr>
              <w:t>%</w:t>
            </w:r>
          </w:p>
        </w:tc>
        <w:tc>
          <w:tcPr>
            <w:tcW w:w="1843" w:type="dxa"/>
          </w:tcPr>
          <w:p w14:paraId="638937FA" w14:textId="0442FFFD" w:rsidR="004C0209" w:rsidRDefault="004C0209" w:rsidP="0037112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Use on land</w:t>
            </w:r>
          </w:p>
        </w:tc>
        <w:tc>
          <w:tcPr>
            <w:tcW w:w="4672" w:type="dxa"/>
            <w:vMerge/>
          </w:tcPr>
          <w:p w14:paraId="7222DE60" w14:textId="77777777" w:rsidR="004C0209" w:rsidRDefault="004C0209" w:rsidP="00C8583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bl>
    <w:p w14:paraId="7ED56E54" w14:textId="784E05B9" w:rsidR="00311E5B" w:rsidRDefault="00311E5B" w:rsidP="002F679A">
      <w:pPr>
        <w:pStyle w:val="Lgende"/>
      </w:pPr>
    </w:p>
    <w:p w14:paraId="7B1F2DF7" w14:textId="57410553" w:rsidR="00311E5B" w:rsidRDefault="00B2182E" w:rsidP="002F679A">
      <w:pPr>
        <w:pStyle w:val="Lgende"/>
        <w:rPr>
          <w:b w:val="0"/>
        </w:rPr>
      </w:pPr>
      <w:r w:rsidRPr="00B2182E">
        <w:rPr>
          <w:b w:val="0"/>
        </w:rPr>
        <w:t xml:space="preserve">Uncertainties </w:t>
      </w:r>
      <w:r>
        <w:rPr>
          <w:b w:val="0"/>
        </w:rPr>
        <w:t xml:space="preserve">on current uses are not reported for each potential use are these are linked (sum is 100%). Such uncertainties are mostly due to the </w:t>
      </w:r>
      <w:r w:rsidR="00336CAA">
        <w:rPr>
          <w:b w:val="0"/>
        </w:rPr>
        <w:t xml:space="preserve">different </w:t>
      </w:r>
      <w:r>
        <w:rPr>
          <w:b w:val="0"/>
        </w:rPr>
        <w:t>methodolog</w:t>
      </w:r>
      <w:r w:rsidR="00336CAA">
        <w:rPr>
          <w:b w:val="0"/>
        </w:rPr>
        <w:t>ies</w:t>
      </w:r>
      <w:r>
        <w:rPr>
          <w:b w:val="0"/>
        </w:rPr>
        <w:t xml:space="preserve"> used by the references (</w:t>
      </w:r>
      <w:r w:rsidR="00336CAA">
        <w:rPr>
          <w:b w:val="0"/>
        </w:rPr>
        <w:t>bottom-up e.g. through voluntary declarations, surveys, interviews or extrapolations, or using material flow analysis and empirical functions of diverse granularities). These do not represent seasonal variations.</w:t>
      </w:r>
    </w:p>
    <w:p w14:paraId="1EA8E5E6" w14:textId="0F7FC061" w:rsidR="00311E5B" w:rsidRDefault="00311E5B">
      <w:pPr>
        <w:jc w:val="left"/>
        <w:rPr>
          <w:rFonts w:asciiTheme="majorHAnsi" w:hAnsiTheme="majorHAnsi" w:cstheme="majorHAnsi"/>
          <w:szCs w:val="20"/>
        </w:rPr>
      </w:pPr>
      <w:r>
        <w:rPr>
          <w:rFonts w:asciiTheme="majorHAnsi" w:hAnsiTheme="majorHAnsi" w:cstheme="majorHAnsi"/>
          <w:szCs w:val="20"/>
        </w:rPr>
        <w:br w:type="page"/>
      </w:r>
    </w:p>
    <w:p w14:paraId="1F768680" w14:textId="77777777" w:rsidR="00336CAA" w:rsidRDefault="00A560DC" w:rsidP="00336CAA">
      <w:pPr>
        <w:pStyle w:val="Titre"/>
        <w:rPr>
          <w:lang w:val="en-IN"/>
        </w:rPr>
      </w:pPr>
      <w:r w:rsidRPr="00EB02DE">
        <w:rPr>
          <w:lang w:val="en-IN"/>
        </w:rPr>
        <w:lastRenderedPageBreak/>
        <w:t>References</w:t>
      </w:r>
    </w:p>
    <w:p w14:paraId="6143EED1" w14:textId="77777777" w:rsidR="00FC4F47" w:rsidRDefault="00FC4F47" w:rsidP="00FC4F47">
      <w:pPr>
        <w:rPr>
          <w:lang w:val="en-IN"/>
        </w:rPr>
      </w:pPr>
    </w:p>
    <w:p w14:paraId="7CD01A1D" w14:textId="21129752" w:rsidR="00FC4F47" w:rsidRPr="00FC4F47" w:rsidRDefault="00FC4F47" w:rsidP="00FC4F47">
      <w:pPr>
        <w:rPr>
          <w:lang w:val="en-IN"/>
        </w:rPr>
        <w:sectPr w:rsidR="00FC4F47" w:rsidRPr="00FC4F47" w:rsidSect="00C85833">
          <w:pgSz w:w="11906" w:h="16838" w:code="9"/>
          <w:pgMar w:top="1417" w:right="1417" w:bottom="1417" w:left="1417" w:header="720" w:footer="720" w:gutter="0"/>
          <w:cols w:space="720"/>
          <w:docGrid w:linePitch="360"/>
        </w:sectPr>
      </w:pPr>
    </w:p>
    <w:p w14:paraId="2957236A" w14:textId="77777777" w:rsidR="00336CAA" w:rsidRPr="00336CAA" w:rsidRDefault="00C85833" w:rsidP="00336CAA">
      <w:pPr>
        <w:spacing w:before="100" w:after="100" w:line="240" w:lineRule="auto"/>
        <w:rPr>
          <w:rStyle w:val="Rfrencelgre"/>
          <w:rFonts w:cstheme="minorHAnsi"/>
        </w:rPr>
      </w:pPr>
      <w:r w:rsidRPr="00336CAA">
        <w:rPr>
          <w:rStyle w:val="Rfrencelgre"/>
          <w:rFonts w:cstheme="minorHAnsi"/>
        </w:rPr>
        <w:fldChar w:fldCharType="begin" w:fldLock="1"/>
      </w:r>
      <w:r w:rsidRPr="00336CAA">
        <w:rPr>
          <w:rStyle w:val="Rfrencelgre"/>
          <w:rFonts w:cstheme="minorHAnsi"/>
        </w:rPr>
        <w:instrText xml:space="preserve">ADDIN Mendeley Bibliography CSL_BIBLIOGRAPHY </w:instrText>
      </w:r>
      <w:r w:rsidRPr="00336CAA">
        <w:rPr>
          <w:rStyle w:val="Rfrencelgre"/>
          <w:rFonts w:cstheme="minorHAnsi"/>
        </w:rPr>
        <w:fldChar w:fldCharType="separate"/>
      </w:r>
      <w:r w:rsidR="00336CAA" w:rsidRPr="00336CAA">
        <w:rPr>
          <w:rStyle w:val="Rfrencelgre"/>
          <w:rFonts w:cstheme="minorHAnsi"/>
        </w:rPr>
        <w:t>1.</w:t>
      </w:r>
      <w:r w:rsidR="00336CAA" w:rsidRPr="00336CAA">
        <w:rPr>
          <w:rStyle w:val="Rfrencelgre"/>
          <w:rFonts w:cstheme="minorHAnsi"/>
        </w:rPr>
        <w:tab/>
        <w:t>CITEPA. The National Forestry Accounting Plan of France including the Forest Reference Level (FRL) for the 2021- 2025 and 2026-2030 periods. (2020).</w:t>
      </w:r>
    </w:p>
    <w:p w14:paraId="0EF65860" w14:textId="77777777" w:rsidR="00336CAA" w:rsidRPr="00336CAA" w:rsidRDefault="00336CAA" w:rsidP="00336CAA">
      <w:pPr>
        <w:spacing w:before="100" w:after="100" w:line="240" w:lineRule="auto"/>
        <w:rPr>
          <w:rStyle w:val="Rfrencelgre"/>
          <w:rFonts w:cstheme="minorHAnsi"/>
        </w:rPr>
      </w:pPr>
      <w:r w:rsidRPr="00336CAA">
        <w:rPr>
          <w:rStyle w:val="Rfrencelgre"/>
          <w:rFonts w:cstheme="minorHAnsi"/>
        </w:rPr>
        <w:t>2.</w:t>
      </w:r>
      <w:r w:rsidRPr="00336CAA">
        <w:rPr>
          <w:rStyle w:val="Rfrencelgre"/>
          <w:rFonts w:cstheme="minorHAnsi"/>
        </w:rPr>
        <w:tab/>
        <w:t>Lodato, C., Hamelin, L., Tonini, D. &amp; Astrup, T. F. Towards sustainable methane supply from local bioresources: Anaerobic digestion, gasification, and gas upgrading. Applied Energy 323, 119568 (2022).</w:t>
      </w:r>
    </w:p>
    <w:p w14:paraId="1BA91D90" w14:textId="77777777" w:rsidR="00336CAA" w:rsidRPr="00336CAA" w:rsidRDefault="00336CAA" w:rsidP="00336CAA">
      <w:pPr>
        <w:spacing w:before="100" w:after="100" w:line="240" w:lineRule="auto"/>
        <w:rPr>
          <w:rStyle w:val="Rfrencelgre"/>
          <w:rFonts w:cstheme="minorHAnsi"/>
        </w:rPr>
      </w:pPr>
      <w:r w:rsidRPr="00336CAA">
        <w:rPr>
          <w:rStyle w:val="Rfrencelgre"/>
          <w:rFonts w:cstheme="minorHAnsi"/>
        </w:rPr>
        <w:t>3.</w:t>
      </w:r>
      <w:r w:rsidRPr="00336CAA">
        <w:rPr>
          <w:rStyle w:val="Rfrencelgre"/>
          <w:rFonts w:cstheme="minorHAnsi"/>
        </w:rPr>
        <w:tab/>
        <w:t>CITEPA. Rapport CCNUCC. (2022).</w:t>
      </w:r>
    </w:p>
    <w:p w14:paraId="41DFEA1D" w14:textId="77777777" w:rsidR="00336CAA" w:rsidRPr="005614A8" w:rsidRDefault="00336CAA" w:rsidP="00336CAA">
      <w:pPr>
        <w:spacing w:before="100" w:after="100" w:line="240" w:lineRule="auto"/>
        <w:rPr>
          <w:rStyle w:val="Rfrencelgre"/>
          <w:rFonts w:cstheme="minorHAnsi"/>
          <w:lang w:val="fr-FR"/>
        </w:rPr>
      </w:pPr>
      <w:r w:rsidRPr="00336CAA">
        <w:rPr>
          <w:rStyle w:val="Rfrencelgre"/>
          <w:rFonts w:cstheme="minorHAnsi"/>
        </w:rPr>
        <w:t>4.</w:t>
      </w:r>
      <w:r w:rsidRPr="00336CAA">
        <w:rPr>
          <w:rStyle w:val="Rfrencelgre"/>
          <w:rFonts w:cstheme="minorHAnsi"/>
        </w:rPr>
        <w:tab/>
        <w:t xml:space="preserve">Aguerre, M. J., Wattiaux, M. A., Hunt, T. &amp; Lobos, N. E. Effect of nitrogen content and additional straw on changes in chemical composition, volatile losses, and ammonia emissions from dairy manure during long-term storage. </w:t>
      </w:r>
      <w:r w:rsidRPr="005614A8">
        <w:rPr>
          <w:rStyle w:val="Rfrencelgre"/>
          <w:rFonts w:cstheme="minorHAnsi"/>
          <w:lang w:val="fr-FR"/>
        </w:rPr>
        <w:t>Journal of Dairy Science 95, 3454–3466 (2012).</w:t>
      </w:r>
    </w:p>
    <w:p w14:paraId="46253B58" w14:textId="77777777" w:rsidR="00336CAA" w:rsidRPr="005614A8" w:rsidRDefault="00336CAA" w:rsidP="00336CAA">
      <w:pPr>
        <w:spacing w:before="100" w:after="100" w:line="240" w:lineRule="auto"/>
        <w:rPr>
          <w:rStyle w:val="Rfrencelgre"/>
          <w:rFonts w:cstheme="minorHAnsi"/>
          <w:lang w:val="fr-FR"/>
        </w:rPr>
      </w:pPr>
      <w:r w:rsidRPr="005614A8">
        <w:rPr>
          <w:rStyle w:val="Rfrencelgre"/>
          <w:rFonts w:cstheme="minorHAnsi"/>
          <w:lang w:val="fr-FR"/>
        </w:rPr>
        <w:t>5.</w:t>
      </w:r>
      <w:r w:rsidRPr="005614A8">
        <w:rPr>
          <w:rStyle w:val="Rfrencelgre"/>
          <w:rFonts w:cstheme="minorHAnsi"/>
          <w:lang w:val="fr-FR"/>
        </w:rPr>
        <w:tab/>
        <w:t>FranceAgriMer. L’Observatoire National des Ressources en Biomasse, Évaluation des ressources agricoles et agroalimentaires disponibles en France – édition 2020. 93 https://www.franceagrimer.fr/content/download/66147/document/DON-ONRB-2020_VF3.pdf (2021).</w:t>
      </w:r>
    </w:p>
    <w:p w14:paraId="1D626C86" w14:textId="77777777" w:rsidR="00336CAA" w:rsidRPr="005614A8" w:rsidRDefault="00336CAA" w:rsidP="00336CAA">
      <w:pPr>
        <w:spacing w:before="100" w:after="100" w:line="240" w:lineRule="auto"/>
        <w:rPr>
          <w:rStyle w:val="Rfrencelgre"/>
          <w:rFonts w:cstheme="minorHAnsi"/>
          <w:lang w:val="fr-FR"/>
        </w:rPr>
      </w:pPr>
      <w:r w:rsidRPr="005614A8">
        <w:rPr>
          <w:rStyle w:val="Rfrencelgre"/>
          <w:rFonts w:cstheme="minorHAnsi"/>
          <w:lang w:val="fr-FR"/>
        </w:rPr>
        <w:t>6.</w:t>
      </w:r>
      <w:r w:rsidRPr="005614A8">
        <w:rPr>
          <w:rStyle w:val="Rfrencelgre"/>
          <w:rFonts w:cstheme="minorHAnsi"/>
          <w:lang w:val="fr-FR"/>
        </w:rPr>
        <w:tab/>
        <w:t>Couturier, C., Jack, A. &amp; Miviere, J.-M. Schéma Régionale Biomasse de la Région Occitanie. 195 (2019).</w:t>
      </w:r>
    </w:p>
    <w:p w14:paraId="63EA0414" w14:textId="224A0F5B" w:rsidR="00336CAA" w:rsidRPr="00336CAA" w:rsidRDefault="00336CAA" w:rsidP="00336CAA">
      <w:pPr>
        <w:spacing w:before="100" w:after="100" w:line="240" w:lineRule="auto"/>
        <w:rPr>
          <w:rStyle w:val="Rfrencelgre"/>
          <w:rFonts w:cstheme="minorHAnsi"/>
        </w:rPr>
      </w:pPr>
      <w:r w:rsidRPr="005614A8">
        <w:rPr>
          <w:rStyle w:val="Rfrencelgre"/>
          <w:rFonts w:cstheme="minorHAnsi"/>
          <w:lang w:val="fr-FR"/>
        </w:rPr>
        <w:t>7.</w:t>
      </w:r>
      <w:r w:rsidRPr="005614A8">
        <w:rPr>
          <w:rStyle w:val="Rfrencelgre"/>
          <w:rFonts w:cstheme="minorHAnsi"/>
          <w:lang w:val="fr-FR"/>
        </w:rPr>
        <w:tab/>
        <w:t xml:space="preserve">Le Ravalec, V. Panorama des coproduits et résidus biomasse à usage des filières chimie et matériaux biosourcés en France. </w:t>
      </w:r>
      <w:r w:rsidRPr="00336CAA">
        <w:rPr>
          <w:rStyle w:val="Rfrencelgre"/>
          <w:rFonts w:cstheme="minorHAnsi"/>
        </w:rPr>
        <w:t xml:space="preserve">70 </w:t>
      </w:r>
      <w:r w:rsidR="00FC4F47">
        <w:rPr>
          <w:rStyle w:val="Rfrencelgre"/>
          <w:rFonts w:cstheme="minorHAnsi"/>
        </w:rPr>
        <w:t>(</w:t>
      </w:r>
      <w:r w:rsidRPr="00336CAA">
        <w:rPr>
          <w:rStyle w:val="Rfrencelgre"/>
          <w:rFonts w:cstheme="minorHAnsi"/>
        </w:rPr>
        <w:t>2015).</w:t>
      </w:r>
    </w:p>
    <w:p w14:paraId="23AB6456" w14:textId="77777777" w:rsidR="00336CAA" w:rsidRPr="00336CAA" w:rsidRDefault="00336CAA" w:rsidP="00336CAA">
      <w:pPr>
        <w:spacing w:before="100" w:after="100" w:line="240" w:lineRule="auto"/>
        <w:rPr>
          <w:rStyle w:val="Rfrencelgre"/>
          <w:rFonts w:cstheme="minorHAnsi"/>
        </w:rPr>
      </w:pPr>
      <w:r w:rsidRPr="00336CAA">
        <w:rPr>
          <w:rStyle w:val="Rfrencelgre"/>
          <w:rFonts w:cstheme="minorHAnsi"/>
        </w:rPr>
        <w:t>8.</w:t>
      </w:r>
      <w:r w:rsidRPr="00336CAA">
        <w:rPr>
          <w:rStyle w:val="Rfrencelgre"/>
          <w:rFonts w:cstheme="minorHAnsi"/>
        </w:rPr>
        <w:tab/>
        <w:t>FCCIRCE. EuroPruning: Development and implementation of a new and non-existent logistics chain for biomass from pruning. (2016).</w:t>
      </w:r>
    </w:p>
    <w:p w14:paraId="0134EE65" w14:textId="2A587448" w:rsidR="00336CAA" w:rsidRPr="00336CAA" w:rsidRDefault="00336CAA" w:rsidP="00336CAA">
      <w:pPr>
        <w:spacing w:before="100" w:after="100" w:line="240" w:lineRule="auto"/>
        <w:rPr>
          <w:rStyle w:val="Rfrencelgre"/>
          <w:rFonts w:cstheme="minorHAnsi"/>
        </w:rPr>
      </w:pPr>
      <w:r w:rsidRPr="00336CAA">
        <w:rPr>
          <w:rStyle w:val="Rfrencelgre"/>
          <w:rFonts w:cstheme="minorHAnsi"/>
        </w:rPr>
        <w:t>9.</w:t>
      </w:r>
      <w:r w:rsidRPr="00336CAA">
        <w:rPr>
          <w:rStyle w:val="Rfrencelgre"/>
          <w:rFonts w:cstheme="minorHAnsi"/>
        </w:rPr>
        <w:tab/>
      </w:r>
      <w:r w:rsidR="00FC4F47">
        <w:rPr>
          <w:rStyle w:val="Rfrencelgre"/>
          <w:rFonts w:cstheme="minorHAnsi"/>
        </w:rPr>
        <w:t>U</w:t>
      </w:r>
      <w:r w:rsidRPr="00336CAA">
        <w:rPr>
          <w:rStyle w:val="Rfrencelgre"/>
          <w:rFonts w:cstheme="minorHAnsi"/>
        </w:rPr>
        <w:t>P_running. Project materials | uP_running. https://www.up-running.eu/project-materials/ (2020).</w:t>
      </w:r>
    </w:p>
    <w:p w14:paraId="66AA402D" w14:textId="77777777" w:rsidR="00336CAA" w:rsidRPr="00336CAA" w:rsidRDefault="00336CAA" w:rsidP="00336CAA">
      <w:pPr>
        <w:spacing w:before="100" w:after="100" w:line="240" w:lineRule="auto"/>
        <w:rPr>
          <w:rStyle w:val="Rfrencelgre"/>
          <w:rFonts w:cstheme="minorHAnsi"/>
        </w:rPr>
      </w:pPr>
      <w:r w:rsidRPr="00336CAA">
        <w:rPr>
          <w:rStyle w:val="Rfrencelgre"/>
          <w:rFonts w:cstheme="minorHAnsi"/>
        </w:rPr>
        <w:t>10.</w:t>
      </w:r>
      <w:r w:rsidRPr="00336CAA">
        <w:rPr>
          <w:rStyle w:val="Rfrencelgre"/>
          <w:rFonts w:cstheme="minorHAnsi"/>
        </w:rPr>
        <w:tab/>
        <w:t>UP_running. Report on collected Observatory data : Year 3. (2020).</w:t>
      </w:r>
    </w:p>
    <w:p w14:paraId="2C6CF3FD" w14:textId="77777777" w:rsidR="00336CAA" w:rsidRPr="005614A8" w:rsidRDefault="00336CAA" w:rsidP="00336CAA">
      <w:pPr>
        <w:spacing w:before="100" w:after="100" w:line="240" w:lineRule="auto"/>
        <w:rPr>
          <w:rStyle w:val="Rfrencelgre"/>
          <w:rFonts w:cstheme="minorHAnsi"/>
          <w:lang w:val="fr-FR"/>
        </w:rPr>
      </w:pPr>
      <w:r w:rsidRPr="00336CAA">
        <w:rPr>
          <w:rStyle w:val="Rfrencelgre"/>
          <w:rFonts w:cstheme="minorHAnsi"/>
        </w:rPr>
        <w:t>11.</w:t>
      </w:r>
      <w:r w:rsidRPr="00336CAA">
        <w:rPr>
          <w:rStyle w:val="Rfrencelgre"/>
          <w:rFonts w:cstheme="minorHAnsi"/>
        </w:rPr>
        <w:tab/>
        <w:t xml:space="preserve">Loyon, L. Overview of manure treatment in France. </w:t>
      </w:r>
      <w:r w:rsidRPr="005614A8">
        <w:rPr>
          <w:rStyle w:val="Rfrencelgre"/>
          <w:rFonts w:cstheme="minorHAnsi"/>
          <w:lang w:val="fr-FR"/>
        </w:rPr>
        <w:t>Waste Management 61, 516–520 (2017).</w:t>
      </w:r>
    </w:p>
    <w:p w14:paraId="6AD8F697" w14:textId="0245F8A3" w:rsidR="00336CAA" w:rsidRPr="00336CAA" w:rsidRDefault="00336CAA" w:rsidP="00336CAA">
      <w:pPr>
        <w:spacing w:before="100" w:after="100" w:line="240" w:lineRule="auto"/>
        <w:rPr>
          <w:rStyle w:val="Rfrencelgre"/>
          <w:rFonts w:cstheme="minorHAnsi"/>
        </w:rPr>
      </w:pPr>
      <w:r w:rsidRPr="005614A8">
        <w:rPr>
          <w:rStyle w:val="Rfrencelgre"/>
          <w:rFonts w:cstheme="minorHAnsi"/>
          <w:lang w:val="fr-FR"/>
        </w:rPr>
        <w:t>12.</w:t>
      </w:r>
      <w:r w:rsidRPr="005614A8">
        <w:rPr>
          <w:rStyle w:val="Rfrencelgre"/>
          <w:rFonts w:cstheme="minorHAnsi"/>
          <w:lang w:val="fr-FR"/>
        </w:rPr>
        <w:tab/>
        <w:t xml:space="preserve">ADEME. </w:t>
      </w:r>
      <w:r w:rsidRPr="00FC4F47">
        <w:rPr>
          <w:rStyle w:val="Rfrencelgre"/>
          <w:rFonts w:cstheme="minorHAnsi"/>
          <w:lang w:val="fr-FR"/>
        </w:rPr>
        <w:t>Déchets Chiffres-clés</w:t>
      </w:r>
      <w:r w:rsidR="00FC4F47">
        <w:rPr>
          <w:rStyle w:val="Rfrencelgre"/>
          <w:rFonts w:cstheme="minorHAnsi"/>
          <w:lang w:val="fr-FR"/>
        </w:rPr>
        <w:t xml:space="preserve">, l'essentiel </w:t>
      </w:r>
      <w:r w:rsidRPr="00FC4F47">
        <w:rPr>
          <w:rStyle w:val="Rfrencelgre"/>
          <w:rFonts w:cstheme="minorHAnsi"/>
          <w:lang w:val="fr-FR"/>
        </w:rPr>
        <w:t>2</w:t>
      </w:r>
      <w:r w:rsidR="00FC4F47" w:rsidRPr="00FC4F47">
        <w:rPr>
          <w:rStyle w:val="Rfrencelgre"/>
          <w:rFonts w:cstheme="minorHAnsi"/>
          <w:lang w:val="fr-FR"/>
        </w:rPr>
        <w:t>021</w:t>
      </w:r>
      <w:r w:rsidRPr="00FC4F47">
        <w:rPr>
          <w:rStyle w:val="Rfrencelgre"/>
          <w:rFonts w:cstheme="minorHAnsi"/>
          <w:lang w:val="fr-FR"/>
        </w:rPr>
        <w:t xml:space="preserve">. </w:t>
      </w:r>
      <w:r w:rsidRPr="00336CAA">
        <w:rPr>
          <w:rStyle w:val="Rfrencelgre"/>
          <w:rFonts w:cstheme="minorHAnsi"/>
        </w:rPr>
        <w:t>(20</w:t>
      </w:r>
      <w:r w:rsidR="00FC4F47">
        <w:rPr>
          <w:rStyle w:val="Rfrencelgre"/>
          <w:rFonts w:cstheme="minorHAnsi"/>
        </w:rPr>
        <w:t>21</w:t>
      </w:r>
      <w:r w:rsidRPr="00336CAA">
        <w:rPr>
          <w:rStyle w:val="Rfrencelgre"/>
          <w:rFonts w:cstheme="minorHAnsi"/>
        </w:rPr>
        <w:t>).</w:t>
      </w:r>
    </w:p>
    <w:p w14:paraId="2078FC36" w14:textId="77777777" w:rsidR="00336CAA" w:rsidRPr="00336CAA" w:rsidRDefault="00336CAA" w:rsidP="00336CAA">
      <w:pPr>
        <w:spacing w:before="100" w:after="100" w:line="240" w:lineRule="auto"/>
        <w:rPr>
          <w:rStyle w:val="Rfrencelgre"/>
          <w:rFonts w:cstheme="minorHAnsi"/>
        </w:rPr>
      </w:pPr>
      <w:r w:rsidRPr="00336CAA">
        <w:rPr>
          <w:rStyle w:val="Rfrencelgre"/>
          <w:rFonts w:cstheme="minorHAnsi"/>
        </w:rPr>
        <w:t>13.</w:t>
      </w:r>
      <w:r w:rsidRPr="00336CAA">
        <w:rPr>
          <w:rStyle w:val="Rfrencelgre"/>
          <w:rFonts w:cstheme="minorHAnsi"/>
        </w:rPr>
        <w:tab/>
        <w:t>SINOE. Module Statistiques / Collecte. https://www.sinoe.org/thematiques/consult/ss-theme/6 (2000).</w:t>
      </w:r>
    </w:p>
    <w:p w14:paraId="5C70791C" w14:textId="77777777" w:rsidR="00336CAA" w:rsidRPr="005614A8" w:rsidRDefault="00336CAA" w:rsidP="00336CAA">
      <w:pPr>
        <w:spacing w:before="100" w:after="100" w:line="240" w:lineRule="auto"/>
        <w:rPr>
          <w:rStyle w:val="Rfrencelgre"/>
          <w:rFonts w:cstheme="minorHAnsi"/>
          <w:lang w:val="fr-FR"/>
        </w:rPr>
      </w:pPr>
      <w:r w:rsidRPr="00336CAA">
        <w:rPr>
          <w:rStyle w:val="Rfrencelgre"/>
          <w:rFonts w:cstheme="minorHAnsi"/>
        </w:rPr>
        <w:t>14.</w:t>
      </w:r>
      <w:r w:rsidRPr="00336CAA">
        <w:rPr>
          <w:rStyle w:val="Rfrencelgre"/>
          <w:rFonts w:cstheme="minorHAnsi"/>
        </w:rPr>
        <w:tab/>
        <w:t xml:space="preserve">Pradel, M. Survey data of sewage sludge treatment and disposal routes originated from activated sludge water treatment in France. </w:t>
      </w:r>
      <w:r w:rsidRPr="005614A8">
        <w:rPr>
          <w:rStyle w:val="Rfrencelgre"/>
          <w:rFonts w:cstheme="minorHAnsi"/>
          <w:lang w:val="fr-FR"/>
        </w:rPr>
        <w:t>Data in Brief 26, 104541 (2019).</w:t>
      </w:r>
    </w:p>
    <w:p w14:paraId="61E30AAD" w14:textId="5D8D6B13" w:rsidR="00336CAA" w:rsidRPr="005614A8" w:rsidRDefault="00336CAA" w:rsidP="00336CAA">
      <w:pPr>
        <w:spacing w:before="100" w:after="100" w:line="240" w:lineRule="auto"/>
        <w:rPr>
          <w:rStyle w:val="Rfrencelgre"/>
          <w:rFonts w:cstheme="minorHAnsi"/>
          <w:lang w:val="fr-FR"/>
        </w:rPr>
      </w:pPr>
      <w:r w:rsidRPr="005614A8">
        <w:rPr>
          <w:rStyle w:val="Rfrencelgre"/>
          <w:rFonts w:cstheme="minorHAnsi"/>
          <w:lang w:val="fr-FR"/>
        </w:rPr>
        <w:t>15.</w:t>
      </w:r>
      <w:r w:rsidRPr="005614A8">
        <w:rPr>
          <w:rStyle w:val="Rfrencelgre"/>
          <w:rFonts w:cstheme="minorHAnsi"/>
          <w:lang w:val="fr-FR"/>
        </w:rPr>
        <w:tab/>
        <w:t>Ministère de la Transition écologique et solidaire. Portail assainissement collectif. (2023).</w:t>
      </w:r>
    </w:p>
    <w:p w14:paraId="5E1D7114" w14:textId="1DD4B074" w:rsidR="00336CAA" w:rsidRPr="00FC4F47" w:rsidRDefault="00336CAA" w:rsidP="00336CAA">
      <w:pPr>
        <w:spacing w:before="100" w:after="100" w:line="240" w:lineRule="auto"/>
        <w:rPr>
          <w:rStyle w:val="Rfrencelgre"/>
          <w:rFonts w:cstheme="minorHAnsi"/>
          <w:lang w:val="fr-FR"/>
        </w:rPr>
      </w:pPr>
      <w:r w:rsidRPr="005614A8">
        <w:rPr>
          <w:rStyle w:val="Rfrencelgre"/>
          <w:rFonts w:cstheme="minorHAnsi"/>
          <w:lang w:val="fr-FR"/>
        </w:rPr>
        <w:t>16.</w:t>
      </w:r>
      <w:r w:rsidRPr="005614A8">
        <w:rPr>
          <w:rStyle w:val="Rfrencelgre"/>
          <w:rFonts w:cstheme="minorHAnsi"/>
          <w:lang w:val="fr-FR"/>
        </w:rPr>
        <w:tab/>
        <w:t xml:space="preserve">BRGM. </w:t>
      </w:r>
      <w:r w:rsidRPr="00FC4F47">
        <w:rPr>
          <w:rStyle w:val="Rfrencelgre"/>
          <w:rFonts w:cstheme="minorHAnsi"/>
          <w:lang w:val="fr-FR"/>
        </w:rPr>
        <w:t>Installations industrielles rejetant des polluants (2020).</w:t>
      </w:r>
    </w:p>
    <w:p w14:paraId="2A87EB20" w14:textId="77777777" w:rsidR="00336CAA" w:rsidRPr="00336CAA" w:rsidRDefault="00336CAA" w:rsidP="00336CAA">
      <w:pPr>
        <w:spacing w:before="100" w:after="100" w:line="240" w:lineRule="auto"/>
        <w:rPr>
          <w:rStyle w:val="Rfrencelgre"/>
          <w:rFonts w:cstheme="minorHAnsi"/>
        </w:rPr>
      </w:pPr>
      <w:r w:rsidRPr="005614A8">
        <w:rPr>
          <w:rStyle w:val="Rfrencelgre"/>
          <w:rFonts w:cstheme="minorHAnsi"/>
          <w:lang w:val="fr-FR"/>
        </w:rPr>
        <w:t>17.</w:t>
      </w:r>
      <w:r w:rsidRPr="005614A8">
        <w:rPr>
          <w:rStyle w:val="Rfrencelgre"/>
          <w:rFonts w:cstheme="minorHAnsi"/>
          <w:lang w:val="fr-FR"/>
        </w:rPr>
        <w:tab/>
        <w:t xml:space="preserve">European Parliament. DIRECTIVE (UE) 2018/851 DU PARLEMENT EUROPÉEN ET DU CONSEIL du 30 mai 2018 modifiant la directive 2008/98/CE relative aux déchets. </w:t>
      </w:r>
      <w:r w:rsidRPr="00336CAA">
        <w:rPr>
          <w:rStyle w:val="Rfrencelgre"/>
          <w:rFonts w:cstheme="minorHAnsi"/>
        </w:rPr>
        <w:t>Journal officiel de l’Union européenne 109–140 (2018).</w:t>
      </w:r>
    </w:p>
    <w:p w14:paraId="0A92B834" w14:textId="77777777" w:rsidR="00336CAA" w:rsidRDefault="00C85833" w:rsidP="00336CAA">
      <w:pPr>
        <w:spacing w:before="100" w:after="100" w:line="240" w:lineRule="auto"/>
        <w:rPr>
          <w:rStyle w:val="Rfrencelgre"/>
          <w:rFonts w:cstheme="minorHAnsi"/>
        </w:rPr>
        <w:sectPr w:rsidR="00336CAA" w:rsidSect="00FC4F47">
          <w:type w:val="continuous"/>
          <w:pgSz w:w="11906" w:h="16838" w:code="9"/>
          <w:pgMar w:top="1417" w:right="1417" w:bottom="1417" w:left="1417" w:header="720" w:footer="720" w:gutter="0"/>
          <w:cols w:num="2" w:space="306"/>
          <w:docGrid w:linePitch="360"/>
        </w:sectPr>
      </w:pPr>
      <w:r w:rsidRPr="00336CAA">
        <w:rPr>
          <w:rStyle w:val="Rfrencelgre"/>
          <w:rFonts w:cstheme="minorHAnsi"/>
        </w:rPr>
        <w:fldChar w:fldCharType="end"/>
      </w:r>
    </w:p>
    <w:p w14:paraId="3B1E1637" w14:textId="5686C079" w:rsidR="00C85833" w:rsidRPr="00C42334" w:rsidRDefault="00C85833" w:rsidP="00336CAA">
      <w:pPr>
        <w:spacing w:before="100" w:after="100" w:line="240" w:lineRule="auto"/>
        <w:rPr>
          <w:rFonts w:asciiTheme="majorHAnsi" w:hAnsiTheme="majorHAnsi" w:cstheme="majorHAnsi"/>
          <w:szCs w:val="20"/>
        </w:rPr>
      </w:pPr>
    </w:p>
    <w:sectPr w:rsidR="00C85833" w:rsidRPr="00C42334" w:rsidSect="00FC4F47">
      <w:type w:val="continuous"/>
      <w:pgSz w:w="11906" w:h="16838" w:code="9"/>
      <w:pgMar w:top="1417" w:right="1417" w:bottom="1417" w:left="1417" w:header="720" w:footer="720" w:gutter="0"/>
      <w:cols w:num="2" w:space="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168C7"/>
    <w:multiLevelType w:val="hybridMultilevel"/>
    <w:tmpl w:val="6E982022"/>
    <w:lvl w:ilvl="0" w:tplc="423699A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AwsTC0tDAzMTJS0lEKTi0uzszPAykwtKgFAE87I40tAAAA"/>
  </w:docVars>
  <w:rsids>
    <w:rsidRoot w:val="00C85833"/>
    <w:rsid w:val="000065BD"/>
    <w:rsid w:val="0001603D"/>
    <w:rsid w:val="0003486F"/>
    <w:rsid w:val="00053CFB"/>
    <w:rsid w:val="0009323B"/>
    <w:rsid w:val="000B21B5"/>
    <w:rsid w:val="000B5D21"/>
    <w:rsid w:val="000D0BC2"/>
    <w:rsid w:val="000E166B"/>
    <w:rsid w:val="000E655E"/>
    <w:rsid w:val="00152E04"/>
    <w:rsid w:val="00164B9F"/>
    <w:rsid w:val="00166BBF"/>
    <w:rsid w:val="00197E3B"/>
    <w:rsid w:val="001B08ED"/>
    <w:rsid w:val="001E3422"/>
    <w:rsid w:val="0020228C"/>
    <w:rsid w:val="00224E9B"/>
    <w:rsid w:val="0026141C"/>
    <w:rsid w:val="002B3820"/>
    <w:rsid w:val="002B5994"/>
    <w:rsid w:val="002D3C12"/>
    <w:rsid w:val="002F0B60"/>
    <w:rsid w:val="002F679A"/>
    <w:rsid w:val="00302DBC"/>
    <w:rsid w:val="00303E91"/>
    <w:rsid w:val="00311E5B"/>
    <w:rsid w:val="00336CAA"/>
    <w:rsid w:val="003449E7"/>
    <w:rsid w:val="00371129"/>
    <w:rsid w:val="00390DA2"/>
    <w:rsid w:val="00393959"/>
    <w:rsid w:val="003B73F4"/>
    <w:rsid w:val="004022D8"/>
    <w:rsid w:val="00420DBB"/>
    <w:rsid w:val="004C0209"/>
    <w:rsid w:val="00542400"/>
    <w:rsid w:val="00544B0D"/>
    <w:rsid w:val="005614A8"/>
    <w:rsid w:val="005C2DAC"/>
    <w:rsid w:val="005F7E5F"/>
    <w:rsid w:val="00603447"/>
    <w:rsid w:val="006203F4"/>
    <w:rsid w:val="00622298"/>
    <w:rsid w:val="00634F87"/>
    <w:rsid w:val="006B4A2A"/>
    <w:rsid w:val="006F1716"/>
    <w:rsid w:val="00722981"/>
    <w:rsid w:val="007D2692"/>
    <w:rsid w:val="007E6A2A"/>
    <w:rsid w:val="00823BBB"/>
    <w:rsid w:val="008245A0"/>
    <w:rsid w:val="008A1A92"/>
    <w:rsid w:val="008B2C15"/>
    <w:rsid w:val="008C5448"/>
    <w:rsid w:val="008D5C54"/>
    <w:rsid w:val="008E30E9"/>
    <w:rsid w:val="008F2A2D"/>
    <w:rsid w:val="0090058F"/>
    <w:rsid w:val="00936F23"/>
    <w:rsid w:val="00937699"/>
    <w:rsid w:val="009435A7"/>
    <w:rsid w:val="00952CF1"/>
    <w:rsid w:val="009C0C81"/>
    <w:rsid w:val="009C515D"/>
    <w:rsid w:val="00A251D6"/>
    <w:rsid w:val="00A404D6"/>
    <w:rsid w:val="00A46A29"/>
    <w:rsid w:val="00A560DC"/>
    <w:rsid w:val="00AA7028"/>
    <w:rsid w:val="00AD238A"/>
    <w:rsid w:val="00AE052D"/>
    <w:rsid w:val="00AE1117"/>
    <w:rsid w:val="00AE11EB"/>
    <w:rsid w:val="00AF05C1"/>
    <w:rsid w:val="00B2182E"/>
    <w:rsid w:val="00B43F59"/>
    <w:rsid w:val="00B61A72"/>
    <w:rsid w:val="00B917B6"/>
    <w:rsid w:val="00BC5E90"/>
    <w:rsid w:val="00C133C3"/>
    <w:rsid w:val="00C416A8"/>
    <w:rsid w:val="00C42334"/>
    <w:rsid w:val="00C509CA"/>
    <w:rsid w:val="00C5173C"/>
    <w:rsid w:val="00C52B34"/>
    <w:rsid w:val="00C85833"/>
    <w:rsid w:val="00C968CA"/>
    <w:rsid w:val="00D1438B"/>
    <w:rsid w:val="00D24030"/>
    <w:rsid w:val="00D40185"/>
    <w:rsid w:val="00D51462"/>
    <w:rsid w:val="00DB6987"/>
    <w:rsid w:val="00DC3DCB"/>
    <w:rsid w:val="00E10D6D"/>
    <w:rsid w:val="00E24346"/>
    <w:rsid w:val="00EB02DE"/>
    <w:rsid w:val="00EB6045"/>
    <w:rsid w:val="00EC520C"/>
    <w:rsid w:val="00EC7132"/>
    <w:rsid w:val="00EF2662"/>
    <w:rsid w:val="00F12CD4"/>
    <w:rsid w:val="00F40E6B"/>
    <w:rsid w:val="00F45448"/>
    <w:rsid w:val="00F47B09"/>
    <w:rsid w:val="00F64E4A"/>
    <w:rsid w:val="00F903C2"/>
    <w:rsid w:val="00FB3DF0"/>
    <w:rsid w:val="00FC4F47"/>
    <w:rsid w:val="00FE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65E1"/>
  <w15:chartTrackingRefBased/>
  <w15:docId w15:val="{7EFD0671-DFC7-4CF9-8FCD-9E1DA4A7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833"/>
    <w:pPr>
      <w:jc w:val="both"/>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D2692"/>
    <w:rPr>
      <w:color w:val="0563C1" w:themeColor="hyperlink"/>
      <w:u w:val="single"/>
    </w:rPr>
  </w:style>
  <w:style w:type="character" w:styleId="Lienhypertextesuivivisit">
    <w:name w:val="FollowedHyperlink"/>
    <w:basedOn w:val="Policepardfaut"/>
    <w:uiPriority w:val="99"/>
    <w:semiHidden/>
    <w:unhideWhenUsed/>
    <w:rsid w:val="00936F23"/>
    <w:rPr>
      <w:color w:val="954F72" w:themeColor="followedHyperlink"/>
      <w:u w:val="single"/>
    </w:rPr>
  </w:style>
  <w:style w:type="paragraph" w:styleId="Lgende">
    <w:name w:val="caption"/>
    <w:basedOn w:val="Normal"/>
    <w:next w:val="Normal"/>
    <w:uiPriority w:val="35"/>
    <w:unhideWhenUsed/>
    <w:qFormat/>
    <w:rsid w:val="002F679A"/>
    <w:pPr>
      <w:spacing w:after="0" w:line="240" w:lineRule="auto"/>
    </w:pPr>
    <w:rPr>
      <w:rFonts w:cstheme="minorHAnsi"/>
      <w:b/>
      <w:iCs/>
      <w:sz w:val="22"/>
      <w:szCs w:val="18"/>
    </w:rPr>
  </w:style>
  <w:style w:type="paragraph" w:styleId="Tabledesillustrations">
    <w:name w:val="table of figures"/>
    <w:basedOn w:val="Normal"/>
    <w:next w:val="Normal"/>
    <w:uiPriority w:val="99"/>
    <w:unhideWhenUsed/>
    <w:rsid w:val="00FB3DF0"/>
    <w:pPr>
      <w:spacing w:after="0"/>
    </w:pPr>
  </w:style>
  <w:style w:type="paragraph" w:styleId="Titre">
    <w:name w:val="Title"/>
    <w:basedOn w:val="Normal"/>
    <w:next w:val="Normal"/>
    <w:link w:val="TitreCar"/>
    <w:uiPriority w:val="10"/>
    <w:qFormat/>
    <w:rsid w:val="00C133C3"/>
    <w:pPr>
      <w:jc w:val="center"/>
    </w:pPr>
    <w:rPr>
      <w:rFonts w:cstheme="minorHAnsi"/>
      <w:b/>
      <w:sz w:val="22"/>
    </w:rPr>
  </w:style>
  <w:style w:type="character" w:customStyle="1" w:styleId="TitreCar">
    <w:name w:val="Titre Car"/>
    <w:basedOn w:val="Policepardfaut"/>
    <w:link w:val="Titre"/>
    <w:uiPriority w:val="10"/>
    <w:rsid w:val="00C133C3"/>
    <w:rPr>
      <w:rFonts w:cstheme="minorHAnsi"/>
      <w:b/>
    </w:rPr>
  </w:style>
  <w:style w:type="character" w:styleId="Mentionnonrsolue">
    <w:name w:val="Unresolved Mention"/>
    <w:basedOn w:val="Policepardfaut"/>
    <w:uiPriority w:val="99"/>
    <w:semiHidden/>
    <w:unhideWhenUsed/>
    <w:rsid w:val="00420DBB"/>
    <w:rPr>
      <w:color w:val="605E5C"/>
      <w:shd w:val="clear" w:color="auto" w:fill="E1DFDD"/>
    </w:rPr>
  </w:style>
  <w:style w:type="paragraph" w:styleId="Paragraphedeliste">
    <w:name w:val="List Paragraph"/>
    <w:basedOn w:val="Normal"/>
    <w:uiPriority w:val="34"/>
    <w:qFormat/>
    <w:rsid w:val="00AE1117"/>
    <w:pPr>
      <w:ind w:left="720"/>
      <w:contextualSpacing/>
    </w:pPr>
  </w:style>
  <w:style w:type="table" w:styleId="Tableausimple4">
    <w:name w:val="Plain Table 4"/>
    <w:basedOn w:val="TableauNormal"/>
    <w:uiPriority w:val="44"/>
    <w:rsid w:val="00311E5B"/>
    <w:pPr>
      <w:spacing w:after="0" w:line="240" w:lineRule="auto"/>
      <w:jc w:val="center"/>
    </w:pPr>
    <w:rPr>
      <w:sz w:val="18"/>
      <w:lang w:val="fr-FR"/>
    </w:rPr>
    <w:tblPr>
      <w:tblStyleRowBandSize w:val="1"/>
      <w:tblStyleColBandSize w:val="1"/>
      <w:jc w:val="center"/>
    </w:tblPr>
    <w:trPr>
      <w:jc w:val="center"/>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us-titre">
    <w:name w:val="Subtitle"/>
    <w:basedOn w:val="Normal"/>
    <w:next w:val="Normal"/>
    <w:link w:val="Sous-titreCar"/>
    <w:uiPriority w:val="11"/>
    <w:qFormat/>
    <w:rsid w:val="00C133C3"/>
    <w:pPr>
      <w:jc w:val="center"/>
    </w:pPr>
    <w:rPr>
      <w:rFonts w:cstheme="minorHAnsi"/>
      <w:sz w:val="22"/>
      <w:lang w:val="fr-FR"/>
    </w:rPr>
  </w:style>
  <w:style w:type="character" w:customStyle="1" w:styleId="Sous-titreCar">
    <w:name w:val="Sous-titre Car"/>
    <w:basedOn w:val="Policepardfaut"/>
    <w:link w:val="Sous-titre"/>
    <w:uiPriority w:val="11"/>
    <w:rsid w:val="00C133C3"/>
    <w:rPr>
      <w:rFonts w:cstheme="minorHAnsi"/>
      <w:lang w:val="fr-FR"/>
    </w:rPr>
  </w:style>
  <w:style w:type="table" w:styleId="Tableausimple2">
    <w:name w:val="Plain Table 2"/>
    <w:basedOn w:val="TableauNormal"/>
    <w:uiPriority w:val="42"/>
    <w:rsid w:val="003B73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ie">
    <w:name w:val="Bibliography"/>
    <w:basedOn w:val="Normal"/>
    <w:next w:val="Normal"/>
    <w:uiPriority w:val="37"/>
    <w:unhideWhenUsed/>
    <w:rsid w:val="006203F4"/>
    <w:pPr>
      <w:tabs>
        <w:tab w:val="left" w:pos="384"/>
      </w:tabs>
      <w:spacing w:after="0" w:line="480" w:lineRule="auto"/>
      <w:ind w:left="384" w:hanging="384"/>
    </w:pPr>
  </w:style>
  <w:style w:type="character" w:styleId="Rfrencelgre">
    <w:name w:val="Subtle Reference"/>
    <w:basedOn w:val="Policepardfaut"/>
    <w:uiPriority w:val="31"/>
    <w:qFormat/>
    <w:rsid w:val="00336CAA"/>
    <w:rPr>
      <w:smallCaps/>
      <w:color w:val="5A5A5A" w:themeColor="text1" w:themeTint="A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melin@insa-toulous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2129-4D96-43D6-9E07-8CF0305C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7</Pages>
  <Words>7229</Words>
  <Characters>39761</Characters>
  <Application>Microsoft Office Word</Application>
  <DocSecurity>0</DocSecurity>
  <Lines>331</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Insa de Toulouse</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Shivesh Kishore Karan</dc:creator>
  <cp:keywords/>
  <dc:description/>
  <cp:lastModifiedBy>Ugo Javourez</cp:lastModifiedBy>
  <cp:revision>38</cp:revision>
  <dcterms:created xsi:type="dcterms:W3CDTF">2021-02-15T12:04:00Z</dcterms:created>
  <dcterms:modified xsi:type="dcterms:W3CDTF">2023-11-16T17:45:00Z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e0121800-774d-396c-a388-8f7ac654c752</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zotero-version="6.0.19"&gt;&lt;session id="QR4XGZXt"/&gt;&lt;style id="http://www.zotero.org/styles/nature" hasBibliography="1" bibliographyStyleHasBeenSet="1"/&gt;&lt;prefs&gt;&lt;pref name="fieldType" value="Field"/&gt;&lt;pref name="dontAskDelayCitationUpdate</vt:lpwstr>
  </property>
  <property fmtid="{D5CDD505-2E9C-101B-9397-08002B2CF9AE}" pid="26" name="ZOTERO_PREF_2">
    <vt:lpwstr>s" value="true"/&gt;&lt;/prefs&gt;&lt;/data&gt;</vt:lpwstr>
  </property>
</Properties>
</file>