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08B62E" w14:textId="2C5F9183" w:rsidR="00591E81" w:rsidRDefault="00591E81" w:rsidP="00591E81">
      <w:r>
        <w:t>## Readme for replication files for “</w:t>
      </w:r>
      <w:r w:rsidR="00227EEE">
        <w:t>Flexibility Costs of Debt: Danish Exporters During the Cartoon Crisis</w:t>
      </w:r>
      <w:r>
        <w:t>”</w:t>
      </w:r>
    </w:p>
    <w:p w14:paraId="4041CADE" w14:textId="79E4D527" w:rsidR="00591E81" w:rsidRPr="00227EEE" w:rsidRDefault="00591E81" w:rsidP="00591E81">
      <w:r>
        <w:t># Author</w:t>
      </w:r>
      <w:r w:rsidR="00227EEE">
        <w:t>s</w:t>
      </w:r>
      <w:r>
        <w:t xml:space="preserve">: </w:t>
      </w:r>
      <w:r w:rsidR="00227EEE">
        <w:br/>
        <w:t xml:space="preserve"># </w:t>
      </w:r>
      <w:r w:rsidRPr="00227EEE">
        <w:t xml:space="preserve">Benjamin Friedrich, </w:t>
      </w:r>
      <w:hyperlink r:id="rId5" w:history="1">
        <w:r w:rsidRPr="00227EEE">
          <w:rPr>
            <w:rStyle w:val="Hyperlink"/>
          </w:rPr>
          <w:t>benjamin.friedrich@kellogg.northwestern.edu</w:t>
        </w:r>
      </w:hyperlink>
      <w:r w:rsidR="00227EEE">
        <w:br/>
        <w:t># Michal Zator</w:t>
      </w:r>
      <w:r w:rsidR="00227EEE" w:rsidRPr="00227EEE">
        <w:t xml:space="preserve">, </w:t>
      </w:r>
      <w:hyperlink r:id="rId6" w:history="1">
        <w:r w:rsidR="00227EEE" w:rsidRPr="002E7FA1">
          <w:rPr>
            <w:rStyle w:val="Hyperlink"/>
          </w:rPr>
          <w:t>michal.zator@nd.edu</w:t>
        </w:r>
      </w:hyperlink>
    </w:p>
    <w:p w14:paraId="37107D6B" w14:textId="77777777" w:rsidR="00591E81" w:rsidRPr="00227EEE" w:rsidRDefault="00591E81" w:rsidP="00591E81"/>
    <w:p w14:paraId="0EA83263" w14:textId="324CE701" w:rsidR="00591E81" w:rsidRDefault="00591E81" w:rsidP="00591E81">
      <w:r>
        <w:t xml:space="preserve">This paper uses administrative data from Denmark, maintained by Statistics Denmark on a secure server. Researchers need to apply to get access to these confidential data. Researchers outside of Denmark may be able to access the data by visiting a Danish research institution or by cooperating with researchers working in Denmark. </w:t>
      </w:r>
      <w:r w:rsidR="00410ADF">
        <w:t>We</w:t>
      </w:r>
      <w:r>
        <w:t xml:space="preserve"> have greatly benefited from support by the Labor Market Dynamics Group at Aarhus University in getting access to the data. </w:t>
      </w:r>
    </w:p>
    <w:p w14:paraId="65A1C280" w14:textId="6749014C" w:rsidR="00591E81" w:rsidRDefault="00591E81" w:rsidP="00591E81">
      <w:r>
        <w:t>Location of replication files</w:t>
      </w:r>
      <w:r w:rsidR="000761A9">
        <w:t xml:space="preserve"> on ECONAU server</w:t>
      </w:r>
      <w:r>
        <w:t>: G:\Data\Workdata\707286\FAPP7286\</w:t>
      </w:r>
      <w:r w:rsidR="00227EEE">
        <w:t>JFE</w:t>
      </w:r>
      <w:r>
        <w:t>_Files</w:t>
      </w:r>
    </w:p>
    <w:p w14:paraId="09AF8DBB" w14:textId="0F83ABFB" w:rsidR="00591E81" w:rsidRDefault="00591E81" w:rsidP="00591E81">
      <w:r>
        <w:t>The analysis has been conducted in Stata/</w:t>
      </w:r>
      <w:r w:rsidR="00227EEE">
        <w:t>MP 17.0</w:t>
      </w:r>
      <w:r>
        <w:t xml:space="preserve"> (Windows)</w:t>
      </w:r>
    </w:p>
    <w:p w14:paraId="691DF9D8" w14:textId="4D9EB82A" w:rsidR="00410ADF" w:rsidRDefault="00410ADF" w:rsidP="00591E81">
      <w:r>
        <w:t>We provide all Stata files in the subfolder “code”, all results from the paper and online appendix in the “results” folder and the parts of the data that are publicly available in folder “data”.</w:t>
      </w:r>
    </w:p>
    <w:p w14:paraId="5D0BFD3F" w14:textId="77777777" w:rsidR="000761A9" w:rsidRDefault="000761A9" w:rsidP="00591E81"/>
    <w:p w14:paraId="6F93FD90" w14:textId="1463530F" w:rsidR="00591E81" w:rsidRDefault="00591E81" w:rsidP="00591E81">
      <w:r>
        <w:t xml:space="preserve">Executing the main do-file “Run_setup.do” prepares the analysis data files to reproduces all tables and figures published in the paper and the online appendix. Below, </w:t>
      </w:r>
      <w:r w:rsidR="00193B69">
        <w:t>we</w:t>
      </w:r>
      <w:r>
        <w:t xml:space="preserve"> provide a short summary of the sub-files that are called from within:</w:t>
      </w:r>
    </w:p>
    <w:p w14:paraId="1B735E1F" w14:textId="1859761E" w:rsidR="00591E81" w:rsidRPr="00DC416E" w:rsidRDefault="00591E81" w:rsidP="00591E81">
      <w:r w:rsidRPr="00DC416E">
        <w:t>Setup_</w:t>
      </w:r>
      <w:r w:rsidR="00DC416E">
        <w:t>outsourcing_data</w:t>
      </w:r>
      <w:r w:rsidRPr="00DC416E">
        <w:t xml:space="preserve">.do – Use </w:t>
      </w:r>
      <w:r w:rsidR="00DC416E">
        <w:t>VARK</w:t>
      </w:r>
      <w:r w:rsidRPr="00DC416E">
        <w:t xml:space="preserve"> raw data to </w:t>
      </w:r>
      <w:r w:rsidR="00DC416E">
        <w:t xml:space="preserve">measure labor input purchases (contractor work </w:t>
      </w:r>
      <w:r w:rsidR="00375E85">
        <w:tab/>
      </w:r>
      <w:r w:rsidR="00DC416E">
        <w:t>and temp workers)</w:t>
      </w:r>
    </w:p>
    <w:p w14:paraId="314E28DD" w14:textId="487A569C" w:rsidR="00DC416E" w:rsidRPr="00DC416E" w:rsidRDefault="00DC416E" w:rsidP="00DC416E">
      <w:r w:rsidRPr="00DC416E">
        <w:t>Setup_</w:t>
      </w:r>
      <w:r>
        <w:t>workforce_data</w:t>
      </w:r>
      <w:r w:rsidRPr="00DC416E">
        <w:t xml:space="preserve">.do – Use </w:t>
      </w:r>
      <w:r>
        <w:t>IPDAPALL</w:t>
      </w:r>
      <w:r w:rsidRPr="00DC416E">
        <w:t xml:space="preserve"> raw data to </w:t>
      </w:r>
      <w:r>
        <w:t xml:space="preserve">measure workforce composition (college share) </w:t>
      </w:r>
      <w:r w:rsidR="00375E85">
        <w:tab/>
      </w:r>
      <w:r>
        <w:t>and manager quality (manager education and average pay)</w:t>
      </w:r>
    </w:p>
    <w:p w14:paraId="1E826DB2" w14:textId="29FCA1C2" w:rsidR="00DC416E" w:rsidRDefault="00DC416E" w:rsidP="00DC416E">
      <w:r w:rsidRPr="00DC416E">
        <w:t>Setup_</w:t>
      </w:r>
      <w:r>
        <w:t>innovation_data</w:t>
      </w:r>
      <w:r w:rsidRPr="00DC416E">
        <w:t xml:space="preserve">.do – Use </w:t>
      </w:r>
      <w:r>
        <w:t>VARS</w:t>
      </w:r>
      <w:r w:rsidRPr="00DC416E">
        <w:t xml:space="preserve"> raw data to </w:t>
      </w:r>
      <w:r>
        <w:t xml:space="preserve">measure new product introduction </w:t>
      </w:r>
    </w:p>
    <w:p w14:paraId="4826618B" w14:textId="7717007B" w:rsidR="00DC416E" w:rsidRDefault="00DC416E" w:rsidP="00375E85">
      <w:r w:rsidRPr="00DC416E">
        <w:t>Setup_</w:t>
      </w:r>
      <w:r>
        <w:t>trade_data</w:t>
      </w:r>
      <w:r w:rsidRPr="00DC416E">
        <w:t xml:space="preserve">.do – Use </w:t>
      </w:r>
      <w:r>
        <w:t>UHDI</w:t>
      </w:r>
      <w:r w:rsidRPr="00DC416E">
        <w:t xml:space="preserve"> raw data </w:t>
      </w:r>
      <w:r>
        <w:t xml:space="preserve">on exports by product and destination at firm-year level to </w:t>
      </w:r>
      <w:r w:rsidR="00375E85">
        <w:tab/>
      </w:r>
      <w:r>
        <w:t xml:space="preserve">measure exposure to the boycott and responses in export markets at the intensive and </w:t>
      </w:r>
      <w:r w:rsidR="00375E85">
        <w:tab/>
      </w:r>
      <w:r>
        <w:t>extensive margin.</w:t>
      </w:r>
    </w:p>
    <w:p w14:paraId="2DB4B69A" w14:textId="631C11AD" w:rsidR="00DC416E" w:rsidRDefault="00DC416E" w:rsidP="00DC416E">
      <w:r>
        <w:t xml:space="preserve">Setup_merge_data_sources.do – Use raw accounting data (FIRM, FIRE) and combine with information </w:t>
      </w:r>
      <w:r w:rsidR="00375E85">
        <w:tab/>
      </w:r>
      <w:r>
        <w:t xml:space="preserve">on workforce, outsourcing, product mix, and trade flows at firm-year level. Define core outcome </w:t>
      </w:r>
      <w:r w:rsidR="00375E85">
        <w:tab/>
      </w:r>
      <w:r>
        <w:t>variables and main analysis sample.</w:t>
      </w:r>
    </w:p>
    <w:p w14:paraId="78FE368B" w14:textId="2A1939EE" w:rsidR="00DC416E" w:rsidRDefault="00DC416E" w:rsidP="00DC416E">
      <w:r>
        <w:t xml:space="preserve">Setup_loans_data.do – Use raw data on </w:t>
      </w:r>
      <w:r w:rsidR="00375E85">
        <w:t xml:space="preserve">firms’ bank loans (URTEVIRK) to measure the share of long-term </w:t>
      </w:r>
      <w:r w:rsidR="00375E85">
        <w:tab/>
        <w:t>debt maturing soon.</w:t>
      </w:r>
    </w:p>
    <w:p w14:paraId="18DD9847" w14:textId="5A9E362A" w:rsidR="00375E85" w:rsidRDefault="00375E85" w:rsidP="00DC416E">
      <w:r>
        <w:t>Setup_leverage_heterogeneity.do – Define supplementary control variables for heterogeneity analysis.</w:t>
      </w:r>
    </w:p>
    <w:p w14:paraId="0290E02C" w14:textId="5E8EDF4B" w:rsidR="00375E85" w:rsidRPr="00DC416E" w:rsidRDefault="00375E85" w:rsidP="00DC416E">
      <w:r>
        <w:t xml:space="preserve">Setup_alternative_explanations.do – Use firm characteristics to define supplementary variables to </w:t>
      </w:r>
      <w:r>
        <w:tab/>
        <w:t>analyze alternative mechanisms.</w:t>
      </w:r>
    </w:p>
    <w:p w14:paraId="5BD65276" w14:textId="77777777" w:rsidR="00DC416E" w:rsidRPr="00DC416E" w:rsidRDefault="00DC416E" w:rsidP="00DC416E"/>
    <w:p w14:paraId="2F84F60F" w14:textId="0A47504B" w:rsidR="000172EB" w:rsidRDefault="000172EB" w:rsidP="000172EB">
      <w:r>
        <w:lastRenderedPageBreak/>
        <w:t xml:space="preserve">Executing the main do-file “Run_results.do” reproduces all tables and figures published in the paper. Below, we provide a short </w:t>
      </w:r>
      <w:r w:rsidR="00833EB5">
        <w:t>mapping between</w:t>
      </w:r>
      <w:r>
        <w:t xml:space="preserve"> subfiles </w:t>
      </w:r>
      <w:r w:rsidR="00833EB5">
        <w:t>called within Run_results.do and the main tables and figures in the paper:</w:t>
      </w:r>
    </w:p>
    <w:p w14:paraId="5B81E038" w14:textId="077E3BC1" w:rsidR="003C2207" w:rsidRDefault="000172EB" w:rsidP="000172EB">
      <w:pPr>
        <w:ind w:left="720"/>
      </w:pPr>
      <w:r>
        <w:t>Results_descriptives.do – Creates Figures 1-3 and Table 1.</w:t>
      </w:r>
    </w:p>
    <w:p w14:paraId="10C70740" w14:textId="35DD2845" w:rsidR="000172EB" w:rsidRDefault="000172EB" w:rsidP="000172EB">
      <w:pPr>
        <w:ind w:left="720"/>
      </w:pPr>
      <w:r>
        <w:t>Results_did_main.do – Creates Tables 2 and 3 and Figure 4</w:t>
      </w:r>
    </w:p>
    <w:p w14:paraId="7483B448" w14:textId="005EA25B" w:rsidR="000172EB" w:rsidRDefault="000172EB" w:rsidP="000172EB">
      <w:pPr>
        <w:ind w:left="720"/>
      </w:pPr>
      <w:r>
        <w:t>Results_unitprices.do – Estimates price effects at firm-market-year level for Table 2 and 3</w:t>
      </w:r>
    </w:p>
    <w:p w14:paraId="498734E1" w14:textId="0287B589" w:rsidR="000172EB" w:rsidRDefault="000172EB" w:rsidP="000172EB">
      <w:pPr>
        <w:ind w:left="720"/>
      </w:pPr>
      <w:r>
        <w:t>Results_leverage_main.do – Estimates Tables 4, 6, and Figure 5</w:t>
      </w:r>
    </w:p>
    <w:p w14:paraId="2B4C0025" w14:textId="5D42BD55" w:rsidR="000172EB" w:rsidRDefault="000172EB" w:rsidP="000172EB">
      <w:pPr>
        <w:ind w:left="720"/>
      </w:pPr>
      <w:r>
        <w:t>Results_leverage_newmarkets.do – Provides more results on new market entry (Table 5 and Figure 6)</w:t>
      </w:r>
    </w:p>
    <w:p w14:paraId="52C1CC5F" w14:textId="283C7430" w:rsidR="000172EB" w:rsidRDefault="000172EB" w:rsidP="000172EB">
      <w:pPr>
        <w:ind w:left="720"/>
      </w:pPr>
      <w:r>
        <w:t>Results_maturity.do – Estimates Table 8</w:t>
      </w:r>
    </w:p>
    <w:p w14:paraId="32422802" w14:textId="08664C0A" w:rsidR="000172EB" w:rsidRDefault="000172EB" w:rsidP="000172EB">
      <w:pPr>
        <w:ind w:left="720"/>
      </w:pPr>
      <w:r w:rsidRPr="000172EB">
        <w:t>Results_altexpl.do – Analyzes alternative explana</w:t>
      </w:r>
      <w:r>
        <w:t>tions (Table 9)</w:t>
      </w:r>
    </w:p>
    <w:p w14:paraId="577FCFA2" w14:textId="39E60A15" w:rsidR="000172EB" w:rsidRPr="000172EB" w:rsidRDefault="000172EB" w:rsidP="000172EB">
      <w:pPr>
        <w:ind w:left="720"/>
      </w:pPr>
      <w:r w:rsidRPr="000172EB">
        <w:t>Results_medium_run.do – Provides result</w:t>
      </w:r>
      <w:r>
        <w:t>s for medium run outcomes (Figure 7)</w:t>
      </w:r>
    </w:p>
    <w:p w14:paraId="3F8ADED8" w14:textId="77777777" w:rsidR="003C2207" w:rsidRPr="000172EB" w:rsidRDefault="003C2207" w:rsidP="00591E81"/>
    <w:p w14:paraId="3A85E924" w14:textId="77777777" w:rsidR="00591E81" w:rsidRPr="000172EB" w:rsidRDefault="00591E81" w:rsidP="00591E81"/>
    <w:p w14:paraId="3E4DDB13" w14:textId="77777777" w:rsidR="00591E81" w:rsidRPr="000172EB" w:rsidRDefault="00591E81" w:rsidP="00591E81"/>
    <w:p w14:paraId="4BDA4F4E" w14:textId="77777777" w:rsidR="00591E81" w:rsidRPr="000172EB" w:rsidRDefault="00591E81" w:rsidP="00591E81"/>
    <w:p w14:paraId="1FA54EF2" w14:textId="77777777" w:rsidR="00AF02E0" w:rsidRPr="000172EB" w:rsidRDefault="00000000"/>
    <w:sectPr w:rsidR="00AF02E0" w:rsidRPr="000172E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F50994"/>
    <w:multiLevelType w:val="hybridMultilevel"/>
    <w:tmpl w:val="A4AE4062"/>
    <w:lvl w:ilvl="0" w:tplc="9258BCD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C195110"/>
    <w:multiLevelType w:val="hybridMultilevel"/>
    <w:tmpl w:val="0250119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493958195">
    <w:abstractNumId w:val="0"/>
  </w:num>
  <w:num w:numId="2" w16cid:durableId="62858724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1E81"/>
    <w:rsid w:val="000172EB"/>
    <w:rsid w:val="000761A9"/>
    <w:rsid w:val="0007799A"/>
    <w:rsid w:val="000C201D"/>
    <w:rsid w:val="001537F3"/>
    <w:rsid w:val="00193B69"/>
    <w:rsid w:val="00227EEE"/>
    <w:rsid w:val="00256D23"/>
    <w:rsid w:val="002A0D26"/>
    <w:rsid w:val="002B2B6B"/>
    <w:rsid w:val="002C1657"/>
    <w:rsid w:val="0037024B"/>
    <w:rsid w:val="00370DAA"/>
    <w:rsid w:val="0037148A"/>
    <w:rsid w:val="00375E85"/>
    <w:rsid w:val="003B644C"/>
    <w:rsid w:val="003C2207"/>
    <w:rsid w:val="00410ADF"/>
    <w:rsid w:val="00443E91"/>
    <w:rsid w:val="004F612F"/>
    <w:rsid w:val="00591E81"/>
    <w:rsid w:val="005F063A"/>
    <w:rsid w:val="00634C5E"/>
    <w:rsid w:val="00644CFC"/>
    <w:rsid w:val="00647BCD"/>
    <w:rsid w:val="00661CDE"/>
    <w:rsid w:val="00750F56"/>
    <w:rsid w:val="00766A9F"/>
    <w:rsid w:val="00833EB5"/>
    <w:rsid w:val="008C1600"/>
    <w:rsid w:val="008C3154"/>
    <w:rsid w:val="00921948"/>
    <w:rsid w:val="009506E9"/>
    <w:rsid w:val="00986005"/>
    <w:rsid w:val="00B002C8"/>
    <w:rsid w:val="00B21A96"/>
    <w:rsid w:val="00B843B0"/>
    <w:rsid w:val="00CA32EB"/>
    <w:rsid w:val="00CA5B9F"/>
    <w:rsid w:val="00CB1718"/>
    <w:rsid w:val="00CD0B28"/>
    <w:rsid w:val="00CF0CAD"/>
    <w:rsid w:val="00CF3A7E"/>
    <w:rsid w:val="00D14CF1"/>
    <w:rsid w:val="00DC416E"/>
    <w:rsid w:val="00E70A01"/>
    <w:rsid w:val="00E82C87"/>
    <w:rsid w:val="00FA65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8234E5"/>
  <w15:chartTrackingRefBased/>
  <w15:docId w15:val="{12D810CE-C119-40C6-A6C7-FC7A565912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91E81"/>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91E81"/>
    <w:rPr>
      <w:color w:val="0563C1" w:themeColor="hyperlink"/>
      <w:u w:val="single"/>
    </w:rPr>
  </w:style>
  <w:style w:type="character" w:styleId="UnresolvedMention">
    <w:name w:val="Unresolved Mention"/>
    <w:basedOn w:val="DefaultParagraphFont"/>
    <w:uiPriority w:val="99"/>
    <w:semiHidden/>
    <w:unhideWhenUsed/>
    <w:rsid w:val="00227EEE"/>
    <w:rPr>
      <w:color w:val="605E5C"/>
      <w:shd w:val="clear" w:color="auto" w:fill="E1DFDD"/>
    </w:rPr>
  </w:style>
  <w:style w:type="table" w:styleId="TableGrid">
    <w:name w:val="Table Grid"/>
    <w:basedOn w:val="TableNormal"/>
    <w:uiPriority w:val="39"/>
    <w:rsid w:val="003C220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E82C8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492607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michal.zator@nd.edu" TargetMode="External"/><Relationship Id="rId5" Type="http://schemas.openxmlformats.org/officeDocument/2006/relationships/hyperlink" Target="mailto:benjamin.friedrich@kellogg.northwestern.edu"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42</TotalTime>
  <Pages>2</Pages>
  <Words>492</Words>
  <Characters>2807</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Benjamin Friedrich</dc:creator>
  <cp:keywords/>
  <dc:description/>
  <cp:lastModifiedBy>Benjamin Friedrich</cp:lastModifiedBy>
  <cp:revision>9</cp:revision>
  <dcterms:created xsi:type="dcterms:W3CDTF">2023-02-20T21:52:00Z</dcterms:created>
  <dcterms:modified xsi:type="dcterms:W3CDTF">2023-03-02T02:13:00Z</dcterms:modified>
</cp:coreProperties>
</file>