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0DD03">
      <w:pPr>
        <w:keepNext w:val="0"/>
        <w:keepLines w:val="0"/>
        <w:pageBreakBefore w:val="0"/>
        <w:widowControl/>
        <w:kinsoku w:val="0"/>
        <w:wordWrap/>
        <w:overflowPunct/>
        <w:topLinePunct w:val="0"/>
        <w:autoSpaceDE w:val="0"/>
        <w:autoSpaceDN w:val="0"/>
        <w:bidi w:val="0"/>
        <w:adjustRightInd w:val="0"/>
        <w:snapToGrid w:val="0"/>
        <w:spacing w:before="73" w:line="240" w:lineRule="auto"/>
        <w:ind w:left="11" w:right="52" w:hanging="11"/>
        <w:jc w:val="center"/>
        <w:textAlignment w:val="baseline"/>
        <w:rPr>
          <w:rFonts w:ascii="Calibri" w:hAnsi="Calibri" w:eastAsia="Calibri" w:cs="Calibri"/>
          <w:b/>
          <w:bCs/>
          <w:snapToGrid w:val="0"/>
          <w:color w:val="auto"/>
          <w:spacing w:val="-3"/>
          <w:kern w:val="0"/>
          <w:sz w:val="24"/>
          <w:szCs w:val="24"/>
          <w:lang w:eastAsia="en-US"/>
        </w:rPr>
      </w:pPr>
      <w:r>
        <w:rPr>
          <w:rFonts w:ascii="Calibri" w:hAnsi="Calibri" w:eastAsia="Calibri" w:cs="Calibri"/>
          <w:b/>
          <w:bCs/>
          <w:snapToGrid w:val="0"/>
          <w:color w:val="auto"/>
          <w:kern w:val="0"/>
          <w:sz w:val="24"/>
          <w:szCs w:val="24"/>
          <w:lang w:eastAsia="en-US"/>
        </w:rPr>
        <w:t>The current situation and</w:t>
      </w:r>
      <w:r>
        <w:rPr>
          <w:rFonts w:ascii="Calibri" w:hAnsi="Calibri" w:eastAsia="Calibri" w:cs="Calibri"/>
          <w:b/>
          <w:bCs/>
          <w:snapToGrid w:val="0"/>
          <w:color w:val="auto"/>
          <w:spacing w:val="16"/>
          <w:kern w:val="0"/>
          <w:sz w:val="24"/>
          <w:szCs w:val="24"/>
          <w:lang w:eastAsia="en-US"/>
        </w:rPr>
        <w:t xml:space="preserve"> </w:t>
      </w:r>
      <w:r>
        <w:rPr>
          <w:rFonts w:ascii="Calibri" w:hAnsi="Calibri" w:eastAsia="Calibri" w:cs="Calibri"/>
          <w:b/>
          <w:bCs/>
          <w:snapToGrid w:val="0"/>
          <w:color w:val="auto"/>
          <w:kern w:val="0"/>
          <w:sz w:val="24"/>
          <w:szCs w:val="24"/>
          <w:lang w:eastAsia="en-US"/>
        </w:rPr>
        <w:t>influ</w:t>
      </w:r>
      <w:r>
        <w:rPr>
          <w:rFonts w:ascii="Calibri" w:hAnsi="Calibri" w:eastAsia="Calibri" w:cs="Calibri"/>
          <w:b/>
          <w:bCs/>
          <w:snapToGrid w:val="0"/>
          <w:color w:val="auto"/>
          <w:spacing w:val="-1"/>
          <w:kern w:val="0"/>
          <w:sz w:val="24"/>
          <w:szCs w:val="24"/>
          <w:lang w:eastAsia="en-US"/>
        </w:rPr>
        <w:t>encing factors of</w:t>
      </w:r>
      <w:r>
        <w:rPr>
          <w:rFonts w:ascii="Calibri" w:hAnsi="Calibri" w:eastAsia="Calibri" w:cs="Calibri"/>
          <w:b/>
          <w:bCs/>
          <w:snapToGrid w:val="0"/>
          <w:color w:val="auto"/>
          <w:spacing w:val="15"/>
          <w:w w:val="101"/>
          <w:kern w:val="0"/>
          <w:sz w:val="24"/>
          <w:szCs w:val="24"/>
          <w:lang w:eastAsia="en-US"/>
        </w:rPr>
        <w:t xml:space="preserve"> </w:t>
      </w:r>
      <w:r>
        <w:rPr>
          <w:rFonts w:ascii="Calibri" w:hAnsi="Calibri" w:eastAsia="Calibri" w:cs="Calibri"/>
          <w:b/>
          <w:bCs/>
          <w:snapToGrid w:val="0"/>
          <w:color w:val="auto"/>
          <w:spacing w:val="-1"/>
          <w:kern w:val="0"/>
          <w:sz w:val="24"/>
          <w:szCs w:val="24"/>
          <w:lang w:eastAsia="en-US"/>
        </w:rPr>
        <w:t>presenteeism</w:t>
      </w:r>
      <w:r>
        <w:rPr>
          <w:rFonts w:ascii="Calibri" w:hAnsi="Calibri" w:eastAsia="Calibri" w:cs="Calibri"/>
          <w:b/>
          <w:bCs/>
          <w:snapToGrid w:val="0"/>
          <w:color w:val="auto"/>
          <w:spacing w:val="11"/>
          <w:kern w:val="0"/>
          <w:sz w:val="24"/>
          <w:szCs w:val="24"/>
          <w:lang w:eastAsia="en-US"/>
        </w:rPr>
        <w:t xml:space="preserve"> </w:t>
      </w:r>
      <w:r>
        <w:rPr>
          <w:rFonts w:ascii="Calibri" w:hAnsi="Calibri" w:eastAsia="Calibri" w:cs="Calibri"/>
          <w:b/>
          <w:bCs/>
          <w:snapToGrid w:val="0"/>
          <w:color w:val="auto"/>
          <w:spacing w:val="-1"/>
          <w:kern w:val="0"/>
          <w:sz w:val="24"/>
          <w:szCs w:val="24"/>
          <w:lang w:eastAsia="en-US"/>
        </w:rPr>
        <w:t>among</w:t>
      </w:r>
      <w:r>
        <w:rPr>
          <w:rFonts w:ascii="Calibri" w:hAnsi="Calibri" w:eastAsia="Calibri" w:cs="Calibri"/>
          <w:b/>
          <w:bCs/>
          <w:snapToGrid w:val="0"/>
          <w:color w:val="auto"/>
          <w:spacing w:val="11"/>
          <w:kern w:val="0"/>
          <w:sz w:val="24"/>
          <w:szCs w:val="24"/>
          <w:lang w:eastAsia="en-US"/>
        </w:rPr>
        <w:t xml:space="preserve"> </w:t>
      </w:r>
      <w:r>
        <w:rPr>
          <w:rFonts w:ascii="Calibri" w:hAnsi="Calibri" w:eastAsia="Calibri" w:cs="Calibri"/>
          <w:b/>
          <w:bCs/>
          <w:snapToGrid w:val="0"/>
          <w:color w:val="auto"/>
          <w:spacing w:val="-1"/>
          <w:kern w:val="0"/>
          <w:sz w:val="24"/>
          <w:szCs w:val="24"/>
          <w:lang w:eastAsia="en-US"/>
        </w:rPr>
        <w:t>clinical</w:t>
      </w:r>
      <w:r>
        <w:rPr>
          <w:rFonts w:hint="eastAsia" w:ascii="Calibri" w:hAnsi="Calibri" w:eastAsia="宋体" w:cs="Calibri"/>
          <w:b/>
          <w:bCs/>
          <w:snapToGrid w:val="0"/>
          <w:color w:val="auto"/>
          <w:spacing w:val="-1"/>
          <w:kern w:val="0"/>
          <w:sz w:val="24"/>
          <w:szCs w:val="24"/>
          <w:lang w:val="en-US" w:eastAsia="zh-CN"/>
        </w:rPr>
        <w:t xml:space="preserve"> </w:t>
      </w:r>
      <w:r>
        <w:rPr>
          <w:rFonts w:ascii="Calibri" w:hAnsi="Calibri" w:eastAsia="Calibri" w:cs="Calibri"/>
          <w:b/>
          <w:bCs/>
          <w:snapToGrid w:val="0"/>
          <w:color w:val="auto"/>
          <w:spacing w:val="-1"/>
          <w:kern w:val="0"/>
          <w:sz w:val="24"/>
          <w:szCs w:val="24"/>
          <w:lang w:eastAsia="en-US"/>
        </w:rPr>
        <w:t>nurses</w:t>
      </w:r>
      <w:r>
        <w:rPr>
          <w:rFonts w:ascii="Calibri" w:hAnsi="Calibri" w:eastAsia="Calibri" w:cs="Calibri"/>
          <w:b/>
          <w:bCs/>
          <w:snapToGrid w:val="0"/>
          <w:color w:val="auto"/>
          <w:kern w:val="0"/>
          <w:sz w:val="24"/>
          <w:szCs w:val="24"/>
          <w:lang w:eastAsia="en-US"/>
        </w:rPr>
        <w:t xml:space="preserve"> </w:t>
      </w:r>
      <w:r>
        <w:rPr>
          <w:rFonts w:hint="eastAsia" w:ascii="Calibri" w:hAnsi="Calibri" w:eastAsia="宋体" w:cs="Calibri"/>
          <w:b/>
          <w:bCs/>
          <w:snapToGrid w:val="0"/>
          <w:color w:val="auto"/>
          <w:spacing w:val="-3"/>
          <w:kern w:val="0"/>
          <w:sz w:val="24"/>
          <w:szCs w:val="24"/>
          <w:lang w:val="en-US" w:eastAsia="zh-CN"/>
        </w:rPr>
        <w:t>:</w:t>
      </w:r>
      <w:r>
        <w:rPr>
          <w:rFonts w:ascii="Calibri" w:hAnsi="Calibri" w:eastAsia="Calibri" w:cs="Calibri"/>
          <w:b/>
          <w:bCs/>
          <w:snapToGrid w:val="0"/>
          <w:color w:val="auto"/>
          <w:spacing w:val="-3"/>
          <w:kern w:val="0"/>
          <w:sz w:val="24"/>
          <w:szCs w:val="24"/>
          <w:lang w:eastAsia="en-US"/>
        </w:rPr>
        <w:t>A cross-sectional study</w:t>
      </w:r>
    </w:p>
    <w:p w14:paraId="114D7B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left"/>
        <w:textAlignment w:val="baseline"/>
        <w:outlineLvl w:val="0"/>
        <w:rPr>
          <w:rFonts w:ascii="Calibri" w:hAnsi="Calibri" w:eastAsia="Calibri" w:cs="Calibri"/>
          <w:snapToGrid w:val="0"/>
          <w:color w:val="auto"/>
          <w:kern w:val="0"/>
          <w:sz w:val="28"/>
          <w:szCs w:val="28"/>
          <w:lang w:eastAsia="en-US"/>
        </w:rPr>
      </w:pPr>
      <w:r>
        <w:rPr>
          <w:rFonts w:ascii="Calibri" w:hAnsi="Calibri" w:eastAsia="Calibri" w:cs="Calibri"/>
          <w:b/>
          <w:bCs/>
          <w:snapToGrid w:val="0"/>
          <w:color w:val="auto"/>
          <w:spacing w:val="-1"/>
          <w:kern w:val="0"/>
          <w:sz w:val="28"/>
          <w:szCs w:val="28"/>
          <w:lang w:eastAsia="en-US"/>
        </w:rPr>
        <w:t>Abstract</w:t>
      </w:r>
    </w:p>
    <w:p w14:paraId="7F3DB1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11"/>
        <w:jc w:val="both"/>
        <w:textAlignment w:val="baseline"/>
        <w:rPr>
          <w:rFonts w:hint="default" w:ascii="Calibri" w:hAnsi="Calibri" w:eastAsia="等线" w:cs="Calibri"/>
          <w:snapToGrid/>
          <w:color w:val="auto"/>
          <w:kern w:val="2"/>
          <w:szCs w:val="24"/>
          <w:highlight w:val="none"/>
          <w:lang w:eastAsia="en-US"/>
        </w:rPr>
      </w:pPr>
      <w:r>
        <w:rPr>
          <w:rFonts w:hint="eastAsia" w:ascii="Calibri" w:hAnsi="Calibri" w:eastAsia="宋体" w:cs="Calibri"/>
          <w:b/>
          <w:bCs/>
          <w:snapToGrid w:val="0"/>
          <w:color w:val="auto"/>
          <w:spacing w:val="-1"/>
          <w:kern w:val="0"/>
          <w:sz w:val="21"/>
          <w:szCs w:val="21"/>
          <w:lang w:val="en-US" w:eastAsia="zh-CN"/>
        </w:rPr>
        <w:t>Objects:</w:t>
      </w:r>
      <w:r>
        <w:rPr>
          <w:rFonts w:hint="default" w:ascii="Calibri" w:hAnsi="Calibri" w:eastAsia="等线" w:cs="Calibri"/>
          <w:snapToGrid/>
          <w:color w:val="auto"/>
          <w:kern w:val="2"/>
          <w:szCs w:val="24"/>
          <w:highlight w:val="none"/>
          <w:lang w:eastAsia="en-US"/>
        </w:rPr>
        <w:t>This study investigates the prevalence of presenteeism among clinical nurses</w:t>
      </w:r>
      <w:r>
        <w:rPr>
          <w:rFonts w:hint="eastAsia" w:ascii="Calibri" w:hAnsi="Calibri" w:eastAsia="等线" w:cs="Calibri"/>
          <w:snapToGrid/>
          <w:color w:val="auto"/>
          <w:kern w:val="2"/>
          <w:szCs w:val="24"/>
          <w:highlight w:val="none"/>
          <w:lang w:val="en-US" w:eastAsia="zh-CN"/>
        </w:rPr>
        <w:t xml:space="preserve">, </w:t>
      </w:r>
      <w:r>
        <w:rPr>
          <w:rFonts w:hint="default" w:ascii="Calibri" w:hAnsi="Calibri" w:eastAsia="等线" w:cs="Calibri"/>
          <w:snapToGrid/>
          <w:color w:val="auto"/>
          <w:kern w:val="2"/>
          <w:szCs w:val="24"/>
          <w:highlight w:val="none"/>
          <w:lang w:eastAsia="en-US"/>
        </w:rPr>
        <w:t>and identifies its key influencing factors.</w:t>
      </w:r>
    </w:p>
    <w:p w14:paraId="73B633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hanging="11"/>
        <w:jc w:val="both"/>
        <w:textAlignment w:val="baseline"/>
        <w:rPr>
          <w:rFonts w:hint="default" w:ascii="Calibri" w:hAnsi="Calibri" w:eastAsia="等线" w:cs="Calibri"/>
          <w:snapToGrid/>
          <w:color w:val="auto"/>
          <w:kern w:val="2"/>
          <w:szCs w:val="24"/>
          <w:highlight w:val="none"/>
          <w:lang w:eastAsia="en-US"/>
        </w:rPr>
      </w:pPr>
      <w:r>
        <w:rPr>
          <w:rFonts w:hint="eastAsia" w:ascii="Calibri" w:hAnsi="Calibri" w:eastAsia="等线" w:cs="Calibri"/>
          <w:b/>
          <w:bCs/>
          <w:snapToGrid/>
          <w:color w:val="auto"/>
          <w:kern w:val="2"/>
          <w:szCs w:val="24"/>
          <w:highlight w:val="none"/>
          <w:lang w:val="en-US" w:eastAsia="zh-CN"/>
        </w:rPr>
        <w:t>Background:</w:t>
      </w:r>
      <w:r>
        <w:rPr>
          <w:rFonts w:hint="eastAsia" w:ascii="Calibri" w:hAnsi="Calibri" w:eastAsia="等线" w:cs="Calibri"/>
          <w:b w:val="0"/>
          <w:bCs w:val="0"/>
          <w:snapToGrid/>
          <w:color w:val="auto"/>
          <w:kern w:val="2"/>
          <w:szCs w:val="24"/>
          <w:highlight w:val="none"/>
          <w:lang w:val="en-US" w:eastAsia="zh-CN"/>
        </w:rPr>
        <w:t> Presenteeism not only diminishes nurses' work efficiency but also elevates the risk of adverse events, such as patient falls and medication errors. In China, the incidence of presenteeism among nurses ranges from 51.05% to 58.23%, resulting in substantial financial losses exceeding 36 billion US dollars to the healthcare system. Addressing presenteeism to ensure patient safety has emerged as a critical challenge for nursing management.</w:t>
      </w:r>
    </w:p>
    <w:p w14:paraId="6C576DE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rFonts w:hint="default" w:ascii="Calibri" w:hAnsi="Calibri" w:eastAsia="等线" w:cs="Calibri"/>
          <w:snapToGrid/>
          <w:color w:val="auto"/>
          <w:kern w:val="2"/>
          <w:szCs w:val="24"/>
          <w:highlight w:val="none"/>
          <w:lang w:eastAsia="zh-CN"/>
        </w:rPr>
      </w:pPr>
      <w:r>
        <w:rPr>
          <w:rFonts w:hint="default" w:ascii="Calibri" w:hAnsi="Calibri" w:eastAsia="等线" w:cs="Calibri"/>
          <w:b/>
          <w:bCs/>
          <w:snapToGrid/>
          <w:color w:val="auto"/>
          <w:kern w:val="2"/>
          <w:szCs w:val="24"/>
          <w:highlight w:val="none"/>
          <w:lang w:val="en-US" w:eastAsia="en-US"/>
        </w:rPr>
        <w:t>Design:</w:t>
      </w:r>
      <w:r>
        <w:rPr>
          <w:rFonts w:hint="default" w:ascii="Calibri" w:hAnsi="Calibri" w:eastAsia="等线" w:cs="Calibri"/>
          <w:snapToGrid/>
          <w:color w:val="auto"/>
          <w:kern w:val="2"/>
          <w:szCs w:val="24"/>
          <w:highlight w:val="none"/>
          <w:lang w:val="en-US" w:eastAsia="en-US"/>
        </w:rPr>
        <w:t> A cross-sectional study design.</w:t>
      </w:r>
    </w:p>
    <w:p w14:paraId="16ABBF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
        <w:jc w:val="both"/>
        <w:textAlignment w:val="baseline"/>
        <w:rPr>
          <w:rFonts w:hint="default" w:ascii="Calibri" w:hAnsi="Calibri" w:eastAsia="等线" w:cs="Calibri"/>
          <w:snapToGrid/>
          <w:color w:val="auto"/>
          <w:kern w:val="2"/>
          <w:szCs w:val="24"/>
          <w:highlight w:val="none"/>
          <w:lang w:eastAsia="en-US"/>
        </w:rPr>
      </w:pPr>
      <w:r>
        <w:rPr>
          <w:rFonts w:hint="default" w:ascii="Calibri" w:hAnsi="Calibri" w:eastAsia="等线" w:cs="Calibri"/>
          <w:b/>
          <w:bCs/>
          <w:snapToGrid/>
          <w:color w:val="auto"/>
          <w:kern w:val="2"/>
          <w:szCs w:val="24"/>
          <w:highlight w:val="none"/>
          <w:lang w:eastAsia="en-US"/>
        </w:rPr>
        <w:t>Methods:</w:t>
      </w:r>
      <w:r>
        <w:rPr>
          <w:rFonts w:hint="default" w:ascii="Calibri" w:hAnsi="Calibri" w:eastAsia="等线" w:cs="Calibri"/>
          <w:snapToGrid/>
          <w:color w:val="auto"/>
          <w:kern w:val="2"/>
          <w:szCs w:val="24"/>
          <w:highlight w:val="none"/>
          <w:lang w:eastAsia="en-US"/>
        </w:rPr>
        <w:t> From</w:t>
      </w:r>
      <w:r>
        <w:rPr>
          <w:rFonts w:hint="eastAsia" w:ascii="Calibri" w:hAnsi="Calibri" w:eastAsia="等线" w:cs="Calibri"/>
          <w:snapToGrid/>
          <w:color w:val="auto"/>
          <w:kern w:val="2"/>
          <w:szCs w:val="24"/>
          <w:highlight w:val="none"/>
          <w:lang w:val="en-US" w:eastAsia="zh-CN"/>
        </w:rPr>
        <w:t xml:space="preserve"> </w:t>
      </w:r>
      <w:r>
        <w:rPr>
          <w:rFonts w:hint="default" w:ascii="Calibri" w:hAnsi="Calibri" w:eastAsia="等线" w:cs="Calibri"/>
          <w:snapToGrid/>
          <w:color w:val="auto"/>
          <w:kern w:val="2"/>
          <w:szCs w:val="24"/>
          <w:highlight w:val="none"/>
          <w:lang w:eastAsia="en-US"/>
        </w:rPr>
        <w:t>January to February 2025, a total of 2,222 clinical nurses were surveyed. Presenteeism levels were assessed using the Stanford Presenteeism Scale. Socio-demographic data, inclusive leadership, and organizational support were measured using a self-developed structured questionnaire, the Inclusive Leadership Scale, and the Organizational Support Scale, respectively. Descriptive statistics, univariate analysis, correlation analysis, and stepwise multiple linear regression analysis were conducted to identify factors influencing presenteeism among clinical nurses.</w:t>
      </w:r>
    </w:p>
    <w:p w14:paraId="63D1E1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both"/>
        <w:textAlignment w:val="baseline"/>
        <w:rPr>
          <w:rFonts w:hint="default" w:ascii="Calibri" w:hAnsi="Calibri" w:eastAsia="等线" w:cs="Calibri"/>
          <w:snapToGrid/>
          <w:color w:val="auto"/>
          <w:kern w:val="2"/>
          <w:szCs w:val="24"/>
          <w:highlight w:val="none"/>
          <w:lang w:eastAsia="zh-CN"/>
        </w:rPr>
      </w:pPr>
      <w:r>
        <w:rPr>
          <w:rFonts w:ascii="Calibri" w:hAnsi="Calibri" w:eastAsia="Calibri" w:cs="Calibri"/>
          <w:b/>
          <w:bCs/>
          <w:snapToGrid w:val="0"/>
          <w:color w:val="auto"/>
          <w:spacing w:val="-2"/>
          <w:kern w:val="0"/>
          <w:sz w:val="21"/>
          <w:szCs w:val="21"/>
          <w:lang w:eastAsia="en-US"/>
        </w:rPr>
        <w:t>Results</w:t>
      </w:r>
      <w:r>
        <w:rPr>
          <w:rFonts w:hint="eastAsia" w:ascii="Calibri" w:hAnsi="Calibri" w:eastAsia="宋体" w:cs="Calibri"/>
          <w:b/>
          <w:bCs/>
          <w:snapToGrid w:val="0"/>
          <w:color w:val="auto"/>
          <w:spacing w:val="-2"/>
          <w:kern w:val="0"/>
          <w:sz w:val="21"/>
          <w:szCs w:val="21"/>
          <w:lang w:val="en-US" w:eastAsia="zh-CN"/>
        </w:rPr>
        <w:t xml:space="preserve">: </w:t>
      </w:r>
      <w:r>
        <w:rPr>
          <w:rFonts w:hint="default" w:ascii="Calibri" w:hAnsi="Calibri" w:eastAsia="等线" w:cs="Calibri"/>
          <w:snapToGrid/>
          <w:color w:val="auto"/>
          <w:kern w:val="2"/>
          <w:szCs w:val="24"/>
          <w:highlight w:val="none"/>
          <w:lang w:eastAsia="zh-CN"/>
        </w:rPr>
        <w:t>The mean scores for presenteeism, inclusive leadership, and organizational support were 16.95 ± 3.27, 36.14 ± 5.02, and 50.17 ± 7.64, respectively. Significant variations in presenteeism were observed based on age, educational background, marital status, childlessness status, establishment type, professional title, position, length of service, and department category. Stepwise multiple linear regression identified marital status, employment method, professional title, number of night shifts, inclusive leadership, and organizational support as significant predictors of presenteeism among clinical nurses.</w:t>
      </w:r>
    </w:p>
    <w:p w14:paraId="3B6052D0">
      <w:pPr>
        <w:keepNext w:val="0"/>
        <w:keepLines w:val="0"/>
        <w:pageBreakBefore w:val="0"/>
        <w:widowControl/>
        <w:kinsoku w:val="0"/>
        <w:wordWrap/>
        <w:overflowPunct/>
        <w:topLinePunct w:val="0"/>
        <w:autoSpaceDE w:val="0"/>
        <w:autoSpaceDN w:val="0"/>
        <w:bidi w:val="0"/>
        <w:adjustRightInd w:val="0"/>
        <w:snapToGrid w:val="0"/>
        <w:spacing w:before="105" w:line="240" w:lineRule="auto"/>
        <w:ind w:left="13"/>
        <w:jc w:val="both"/>
        <w:textAlignment w:val="baseline"/>
        <w:rPr>
          <w:rFonts w:ascii="Calibri" w:hAnsi="Calibri" w:eastAsia="Calibri" w:cs="Calibri"/>
          <w:b w:val="0"/>
          <w:bCs w:val="0"/>
          <w:snapToGrid w:val="0"/>
          <w:color w:val="auto"/>
          <w:spacing w:val="-2"/>
          <w:kern w:val="0"/>
          <w:sz w:val="21"/>
          <w:szCs w:val="21"/>
          <w:lang w:eastAsia="en-US"/>
        </w:rPr>
      </w:pPr>
      <w:r>
        <w:rPr>
          <w:rFonts w:ascii="Calibri" w:hAnsi="Calibri" w:eastAsia="Calibri" w:cs="Calibri"/>
          <w:b/>
          <w:bCs/>
          <w:snapToGrid w:val="0"/>
          <w:color w:val="auto"/>
          <w:spacing w:val="-2"/>
          <w:kern w:val="0"/>
          <w:sz w:val="21"/>
          <w:szCs w:val="21"/>
          <w:lang w:eastAsia="en-US"/>
        </w:rPr>
        <w:t>Keywords:</w:t>
      </w:r>
      <w:r>
        <w:rPr>
          <w:rFonts w:hint="eastAsia" w:ascii="Calibri" w:hAnsi="Calibri" w:eastAsia="Calibri" w:cs="Calibri"/>
          <w:b w:val="0"/>
          <w:bCs w:val="0"/>
          <w:snapToGrid w:val="0"/>
          <w:color w:val="auto"/>
          <w:spacing w:val="-2"/>
          <w:kern w:val="0"/>
          <w:sz w:val="21"/>
          <w:szCs w:val="21"/>
          <w:lang w:val="en-US" w:eastAsia="zh-CN"/>
        </w:rPr>
        <w:t xml:space="preserve"> </w:t>
      </w:r>
      <w:r>
        <w:rPr>
          <w:rFonts w:ascii="Calibri" w:hAnsi="Calibri" w:eastAsia="Calibri" w:cs="Calibri"/>
          <w:b w:val="0"/>
          <w:bCs w:val="0"/>
          <w:snapToGrid w:val="0"/>
          <w:color w:val="auto"/>
          <w:spacing w:val="-2"/>
          <w:kern w:val="0"/>
          <w:sz w:val="21"/>
          <w:szCs w:val="21"/>
          <w:lang w:eastAsia="en-US"/>
        </w:rPr>
        <w:t>clinical nurses, presenteeism, influencing factors, Inclusive leadership, organizational support</w:t>
      </w:r>
    </w:p>
    <w:p w14:paraId="346204CA">
      <w:pPr>
        <w:keepNext w:val="0"/>
        <w:keepLines w:val="0"/>
        <w:pageBreakBefore w:val="0"/>
        <w:widowControl/>
        <w:kinsoku w:val="0"/>
        <w:wordWrap/>
        <w:overflowPunct/>
        <w:topLinePunct w:val="0"/>
        <w:autoSpaceDE w:val="0"/>
        <w:autoSpaceDN w:val="0"/>
        <w:bidi w:val="0"/>
        <w:adjustRightInd w:val="0"/>
        <w:snapToGrid w:val="0"/>
        <w:spacing w:before="105" w:line="240" w:lineRule="auto"/>
        <w:ind w:left="13"/>
        <w:jc w:val="left"/>
        <w:textAlignment w:val="baseline"/>
        <w:rPr>
          <w:rFonts w:hint="default" w:ascii="Calibri" w:hAnsi="Calibri" w:eastAsia="等线" w:cs="Calibri"/>
          <w:b w:val="0"/>
          <w:bCs w:val="0"/>
          <w:snapToGrid/>
          <w:color w:val="auto"/>
          <w:kern w:val="2"/>
          <w:szCs w:val="24"/>
          <w:highlight w:val="none"/>
          <w:lang w:eastAsia="en-US"/>
        </w:rPr>
      </w:pPr>
      <w:r>
        <w:rPr>
          <w:rFonts w:hint="default" w:ascii="Calibri" w:hAnsi="Calibri" w:eastAsia="等线" w:cs="Calibri"/>
          <w:b/>
          <w:bCs/>
          <w:snapToGrid/>
          <w:color w:val="auto"/>
          <w:kern w:val="2"/>
          <w:szCs w:val="24"/>
          <w:highlight w:val="none"/>
          <w:lang w:eastAsia="en-US"/>
        </w:rPr>
        <w:t>Impact Statement: </w:t>
      </w:r>
      <w:r>
        <w:rPr>
          <w:rFonts w:hint="default" w:ascii="Calibri" w:hAnsi="Calibri" w:eastAsia="等线" w:cs="Calibri"/>
          <w:b w:val="0"/>
          <w:bCs w:val="0"/>
          <w:snapToGrid/>
          <w:color w:val="auto"/>
          <w:kern w:val="2"/>
          <w:szCs w:val="24"/>
          <w:highlight w:val="none"/>
          <w:lang w:eastAsia="en-US"/>
        </w:rPr>
        <w:t>The findings of this study provide valuable insights for nursing managers to develop targeted interventions aimed at reducing presenteeism among nurses, thereby</w:t>
      </w:r>
      <w:r>
        <w:rPr>
          <w:rFonts w:hint="eastAsia" w:ascii="Calibri" w:hAnsi="Calibri" w:eastAsia="等线" w:cs="Calibri"/>
          <w:b w:val="0"/>
          <w:bCs w:val="0"/>
          <w:snapToGrid/>
          <w:color w:val="auto"/>
          <w:kern w:val="2"/>
          <w:szCs w:val="24"/>
          <w:highlight w:val="none"/>
          <w:lang w:val="en-US" w:eastAsia="zh-CN"/>
        </w:rPr>
        <w:t xml:space="preserve"> </w:t>
      </w:r>
      <w:r>
        <w:rPr>
          <w:rFonts w:hint="default" w:ascii="Calibri" w:hAnsi="Calibri" w:eastAsia="等线" w:cs="Calibri"/>
          <w:b w:val="0"/>
          <w:bCs w:val="0"/>
          <w:snapToGrid/>
          <w:color w:val="auto"/>
          <w:kern w:val="2"/>
          <w:szCs w:val="24"/>
          <w:highlight w:val="none"/>
          <w:lang w:eastAsia="en-US"/>
        </w:rPr>
        <w:t>enhancing nursing quality and patient safety.</w:t>
      </w:r>
    </w:p>
    <w:p w14:paraId="499651DC">
      <w:pPr>
        <w:keepNext w:val="0"/>
        <w:keepLines w:val="0"/>
        <w:pageBreakBefore w:val="0"/>
        <w:widowControl/>
        <w:kinsoku w:val="0"/>
        <w:wordWrap/>
        <w:overflowPunct/>
        <w:topLinePunct w:val="0"/>
        <w:autoSpaceDE w:val="0"/>
        <w:autoSpaceDN w:val="0"/>
        <w:bidi w:val="0"/>
        <w:adjustRightInd w:val="0"/>
        <w:snapToGrid w:val="0"/>
        <w:spacing w:before="105" w:line="240" w:lineRule="auto"/>
        <w:ind w:left="13"/>
        <w:jc w:val="left"/>
        <w:textAlignment w:val="baseline"/>
        <w:rPr>
          <w:rFonts w:hint="default" w:ascii="Calibri" w:hAnsi="Calibri" w:eastAsia="等线" w:cs="Calibri"/>
          <w:b w:val="0"/>
          <w:bCs w:val="0"/>
          <w:snapToGrid/>
          <w:color w:val="auto"/>
          <w:kern w:val="2"/>
          <w:szCs w:val="24"/>
          <w:highlight w:val="none"/>
          <w:lang w:eastAsia="en-US"/>
        </w:rPr>
      </w:pPr>
    </w:p>
    <w:p w14:paraId="3ADD3D91">
      <w:pPr>
        <w:spacing w:line="240" w:lineRule="auto"/>
        <w:rPr>
          <w:rFonts w:hint="eastAsia" w:ascii="Calibri" w:hAnsi="Calibri" w:eastAsia="宋体" w:cs="Times New Roman"/>
        </w:rPr>
      </w:pPr>
      <w:r>
        <w:rPr>
          <w:rFonts w:hint="eastAsia" w:ascii="Calibri" w:hAnsi="Calibri" w:eastAsia="宋体" w:cs="Times New Roman"/>
          <w:b/>
          <w:bCs/>
        </w:rPr>
        <w:t>Plain Language Summary (PLS)</w:t>
      </w:r>
      <w:r>
        <w:rPr>
          <w:rFonts w:hint="eastAsia" w:ascii="Calibri" w:hAnsi="Calibri" w:eastAsia="宋体" w:cs="Times New Roman"/>
          <w:b/>
          <w:bCs/>
          <w:lang w:val="en-US" w:eastAsia="zh-CN"/>
        </w:rPr>
        <w:t>:</w:t>
      </w:r>
    </w:p>
    <w:p w14:paraId="4C9F1633">
      <w:pPr>
        <w:spacing w:line="240" w:lineRule="auto"/>
        <w:ind w:firstLine="420" w:firstLineChars="200"/>
        <w:rPr>
          <w:rFonts w:hint="eastAsia" w:ascii="Calibri" w:hAnsi="Calibri" w:eastAsia="宋体" w:cs="Times New Roman"/>
        </w:rPr>
      </w:pPr>
      <w:r>
        <w:rPr>
          <w:rFonts w:hint="eastAsia" w:ascii="Calibri" w:hAnsi="Calibri" w:eastAsia="宋体" w:cs="Times New Roman"/>
        </w:rPr>
        <w:t>This study explores how often clinical nurses work while sick (presenteeism) and what factors influence it. Presenteeism can lower work efficiency and increase risks like patient falls and medication errors. In China, 51.05% to 58.23% of nurses experience presenteeism, costing the healthcare system over $36 billion annually. Ensuring patient safety by addressing presenteeism is a major challenge for nursing management.</w:t>
      </w:r>
    </w:p>
    <w:p w14:paraId="16AA484B">
      <w:pPr>
        <w:spacing w:line="240" w:lineRule="auto"/>
        <w:ind w:firstLine="420" w:firstLineChars="200"/>
        <w:rPr>
          <w:rFonts w:hint="eastAsia" w:ascii="Calibri" w:hAnsi="Calibri" w:eastAsia="宋体" w:cs="Times New Roman"/>
        </w:rPr>
      </w:pPr>
      <w:r>
        <w:rPr>
          <w:rFonts w:hint="eastAsia" w:ascii="Calibri" w:hAnsi="Calibri" w:eastAsia="宋体" w:cs="Times New Roman"/>
        </w:rPr>
        <w:t>From January to February 2025, 2,222 clinical nurses were surveyed using tools like the Stanford Presenteeism Scale, Inclusive Leadership Scale, and Organizational Support Scale. The study found that presenteeism levels varied based on age, education, marital status, job type, and department. Key factors influencing presenteeism included marital status, employment type, job title, night shifts, inclusive leadership, and organizational support.</w:t>
      </w:r>
    </w:p>
    <w:p w14:paraId="11E155C9">
      <w:pPr>
        <w:spacing w:line="240" w:lineRule="auto"/>
        <w:rPr>
          <w:rFonts w:ascii="Calibri" w:hAnsi="Calibri" w:eastAsia="宋体" w:cs="Times New Roman"/>
        </w:rPr>
      </w:pPr>
      <w:r>
        <w:rPr>
          <w:rFonts w:hint="eastAsia" w:ascii="Calibri" w:hAnsi="Calibri" w:eastAsia="宋体" w:cs="Times New Roman"/>
        </w:rPr>
        <w:t>Understanding these factors can help improve nurse well-being and patient safety by addressing the root causes of presenteeism.</w:t>
      </w:r>
    </w:p>
    <w:p w14:paraId="1B5E07A2">
      <w:pPr>
        <w:keepNext w:val="0"/>
        <w:keepLines w:val="0"/>
        <w:pageBreakBefore w:val="0"/>
        <w:widowControl/>
        <w:kinsoku w:val="0"/>
        <w:wordWrap/>
        <w:overflowPunct/>
        <w:topLinePunct w:val="0"/>
        <w:autoSpaceDE w:val="0"/>
        <w:autoSpaceDN w:val="0"/>
        <w:bidi w:val="0"/>
        <w:adjustRightInd w:val="0"/>
        <w:snapToGrid w:val="0"/>
        <w:spacing w:before="85" w:line="240" w:lineRule="auto"/>
        <w:jc w:val="left"/>
        <w:textAlignment w:val="baseline"/>
        <w:outlineLvl w:val="0"/>
        <w:rPr>
          <w:rFonts w:ascii="Calibri" w:hAnsi="Calibri" w:eastAsia="Calibri" w:cs="Calibri"/>
          <w:b/>
          <w:bCs/>
          <w:snapToGrid w:val="0"/>
          <w:color w:val="auto"/>
          <w:spacing w:val="-3"/>
          <w:kern w:val="0"/>
          <w:sz w:val="28"/>
          <w:szCs w:val="28"/>
          <w:lang w:eastAsia="en-US"/>
        </w:rPr>
      </w:pPr>
    </w:p>
    <w:p w14:paraId="2092680D">
      <w:pPr>
        <w:keepNext w:val="0"/>
        <w:keepLines w:val="0"/>
        <w:pageBreakBefore w:val="0"/>
        <w:widowControl/>
        <w:kinsoku w:val="0"/>
        <w:wordWrap/>
        <w:overflowPunct/>
        <w:topLinePunct w:val="0"/>
        <w:autoSpaceDE w:val="0"/>
        <w:autoSpaceDN w:val="0"/>
        <w:bidi w:val="0"/>
        <w:adjustRightInd w:val="0"/>
        <w:snapToGrid w:val="0"/>
        <w:spacing w:before="85" w:line="240" w:lineRule="auto"/>
        <w:ind w:left="18"/>
        <w:jc w:val="left"/>
        <w:textAlignment w:val="baseline"/>
        <w:outlineLvl w:val="0"/>
        <w:rPr>
          <w:rFonts w:ascii="Calibri" w:hAnsi="Calibri" w:eastAsia="Calibri" w:cs="Calibri"/>
          <w:snapToGrid w:val="0"/>
          <w:color w:val="auto"/>
          <w:kern w:val="0"/>
          <w:sz w:val="28"/>
          <w:szCs w:val="28"/>
          <w:lang w:eastAsia="en-US"/>
        </w:rPr>
      </w:pPr>
      <w:r>
        <w:rPr>
          <w:rFonts w:ascii="Calibri" w:hAnsi="Calibri" w:eastAsia="Calibri" w:cs="Calibri"/>
          <w:b/>
          <w:bCs/>
          <w:snapToGrid w:val="0"/>
          <w:color w:val="auto"/>
          <w:spacing w:val="-3"/>
          <w:kern w:val="0"/>
          <w:sz w:val="28"/>
          <w:szCs w:val="28"/>
          <w:lang w:eastAsia="en-US"/>
        </w:rPr>
        <w:t>1.</w:t>
      </w:r>
      <w:r>
        <w:rPr>
          <w:rFonts w:ascii="Calibri" w:hAnsi="Calibri" w:eastAsia="Calibri" w:cs="Calibri"/>
          <w:b/>
          <w:bCs/>
          <w:snapToGrid w:val="0"/>
          <w:color w:val="auto"/>
          <w:spacing w:val="20"/>
          <w:w w:val="101"/>
          <w:kern w:val="0"/>
          <w:sz w:val="28"/>
          <w:szCs w:val="28"/>
          <w:lang w:eastAsia="en-US"/>
        </w:rPr>
        <w:t xml:space="preserve"> </w:t>
      </w:r>
      <w:r>
        <w:rPr>
          <w:rFonts w:ascii="Calibri" w:hAnsi="Calibri" w:eastAsia="Calibri" w:cs="Calibri"/>
          <w:b/>
          <w:bCs/>
          <w:snapToGrid w:val="0"/>
          <w:color w:val="auto"/>
          <w:spacing w:val="-3"/>
          <w:kern w:val="0"/>
          <w:sz w:val="28"/>
          <w:szCs w:val="28"/>
          <w:lang w:eastAsia="en-US"/>
        </w:rPr>
        <w:t>INTRODUCTION</w:t>
      </w:r>
    </w:p>
    <w:p w14:paraId="1A8FF4B5">
      <w:pPr>
        <w:keepNext w:val="0"/>
        <w:keepLines w:val="0"/>
        <w:pageBreakBefore w:val="0"/>
        <w:widowControl/>
        <w:kinsoku w:val="0"/>
        <w:wordWrap/>
        <w:overflowPunct/>
        <w:topLinePunct w:val="0"/>
        <w:autoSpaceDE w:val="0"/>
        <w:autoSpaceDN w:val="0"/>
        <w:bidi w:val="0"/>
        <w:adjustRightInd w:val="0"/>
        <w:snapToGrid w:val="0"/>
        <w:spacing w:line="240" w:lineRule="auto"/>
        <w:ind w:firstLine="416" w:firstLineChars="200"/>
        <w:jc w:val="both"/>
        <w:textAlignment w:val="baseline"/>
        <w:rPr>
          <w:rFonts w:hint="default" w:ascii="Calibri" w:hAnsi="Calibri" w:eastAsia="Calibri" w:cs="Calibri"/>
          <w:snapToGrid w:val="0"/>
          <w:color w:val="auto"/>
          <w:spacing w:val="-1"/>
          <w:kern w:val="0"/>
          <w:sz w:val="21"/>
          <w:szCs w:val="21"/>
          <w:lang w:eastAsia="zh-CN"/>
        </w:rPr>
      </w:pPr>
      <w:r>
        <w:rPr>
          <w:rFonts w:hint="default" w:ascii="Calibri" w:hAnsi="Calibri" w:eastAsia="Calibri" w:cs="Calibri"/>
          <w:snapToGrid w:val="0"/>
          <w:color w:val="auto"/>
          <w:spacing w:val="-1"/>
          <w:kern w:val="0"/>
          <w:sz w:val="21"/>
          <w:szCs w:val="21"/>
          <w:lang w:eastAsia="zh-CN"/>
        </w:rPr>
        <w:t>Presenteeism refers to a range of issues faced by employees within an organization, including psychological or physical health problems stemming from reduced attention during work. Employees affected by presenteeism are unable to fully engage both physically and mentally in their tasks, leading to decreased focus, diminished dedication, reduced efficiency, and lower accountability for their responsibilities (Chapman, 2005).</w:t>
      </w:r>
    </w:p>
    <w:p w14:paraId="350BE10A">
      <w:pPr>
        <w:keepNext w:val="0"/>
        <w:keepLines w:val="0"/>
        <w:pageBreakBefore w:val="0"/>
        <w:widowControl/>
        <w:kinsoku w:val="0"/>
        <w:wordWrap/>
        <w:overflowPunct/>
        <w:topLinePunct w:val="0"/>
        <w:autoSpaceDE w:val="0"/>
        <w:autoSpaceDN w:val="0"/>
        <w:bidi w:val="0"/>
        <w:adjustRightInd w:val="0"/>
        <w:snapToGrid w:val="0"/>
        <w:spacing w:line="240" w:lineRule="auto"/>
        <w:ind w:firstLine="416" w:firstLineChars="200"/>
        <w:jc w:val="both"/>
        <w:textAlignment w:val="baseline"/>
        <w:rPr>
          <w:rFonts w:hint="default" w:ascii="Calibri" w:hAnsi="Calibri" w:eastAsia="Calibri" w:cs="Calibri"/>
          <w:snapToGrid w:val="0"/>
          <w:color w:val="auto"/>
          <w:spacing w:val="-1"/>
          <w:kern w:val="0"/>
          <w:sz w:val="21"/>
          <w:szCs w:val="21"/>
          <w:lang w:eastAsia="zh-CN"/>
        </w:rPr>
      </w:pPr>
      <w:r>
        <w:rPr>
          <w:rFonts w:hint="default" w:ascii="Calibri" w:hAnsi="Calibri" w:eastAsia="Calibri" w:cs="Calibri"/>
          <w:snapToGrid w:val="0"/>
          <w:color w:val="auto"/>
          <w:spacing w:val="-1"/>
          <w:kern w:val="0"/>
          <w:sz w:val="21"/>
          <w:szCs w:val="21"/>
          <w:lang w:eastAsia="zh-CN"/>
        </w:rPr>
        <w:t>Research on this topic highlights that presenteeism is widespread among healthcare professionals in domestic settings, with nurses being particularly vulnerable. One study found that over 50% of nurses in certain departments exhibited high rates of presenteeism, with pediatric nurses showing an even higher prevalence of 58.3% (MIKOS et al., 2020). Another survey revealed that 62% of the 1,171 nurses surveyed in a state reported experiencing presenteeism at least once in the past year, with the phenomenon being more pronounced in larger hospitals compared to smaller or medium-sized facilities (Aronsson &amp; Dallner, 2000).</w:t>
      </w:r>
    </w:p>
    <w:p w14:paraId="00ABD2A0">
      <w:pPr>
        <w:keepNext w:val="0"/>
        <w:keepLines w:val="0"/>
        <w:pageBreakBefore w:val="0"/>
        <w:widowControl/>
        <w:kinsoku w:val="0"/>
        <w:wordWrap/>
        <w:overflowPunct/>
        <w:topLinePunct w:val="0"/>
        <w:autoSpaceDE w:val="0"/>
        <w:autoSpaceDN w:val="0"/>
        <w:bidi w:val="0"/>
        <w:adjustRightInd w:val="0"/>
        <w:snapToGrid w:val="0"/>
        <w:spacing w:line="240" w:lineRule="auto"/>
        <w:ind w:firstLine="416" w:firstLineChars="200"/>
        <w:jc w:val="both"/>
        <w:textAlignment w:val="baseline"/>
        <w:rPr>
          <w:rFonts w:hint="default" w:ascii="Calibri" w:hAnsi="Calibri" w:eastAsia="Calibri" w:cs="Calibri"/>
          <w:snapToGrid w:val="0"/>
          <w:color w:val="auto"/>
          <w:spacing w:val="-1"/>
          <w:kern w:val="0"/>
          <w:sz w:val="21"/>
          <w:szCs w:val="21"/>
          <w:lang w:eastAsia="zh-CN"/>
        </w:rPr>
      </w:pPr>
      <w:r>
        <w:rPr>
          <w:rFonts w:hint="default" w:ascii="Calibri" w:hAnsi="Calibri" w:eastAsia="Calibri" w:cs="Calibri"/>
          <w:snapToGrid w:val="0"/>
          <w:color w:val="auto"/>
          <w:spacing w:val="-1"/>
          <w:kern w:val="0"/>
          <w:sz w:val="21"/>
          <w:szCs w:val="21"/>
          <w:lang w:eastAsia="zh-CN"/>
        </w:rPr>
        <w:t>Clinical nurses often face heavy workloads, manage complex patient needs, and operate in demanding environments, which can negatively impact their physical and mental health, thereby contributing to the occurrence of presenteeism (Rainbow, 2019; Freeling et al., 2020). As the primary providers of hospital care, nurses play a critical role in patient outcomes. When presenteeism occurs, the quality of nursing care declines, and the severity of presenteeism is directly correlated with an increased risk of adverse effects on patient safety and treatment quality (Rainbow &amp; Steege, 2020). Moreover, presenteeism among nurses can lead to reduced work efficiency, a higher likelihood of nursing errors, and increased medical costs (Margadant et al., 2020). Studies have shown a significant correlation between nurse presenteeism and an increase in patient falls, medication errors, and a decline in overall care quality. Researchers estimate that the economic losses associated with patient falls and medication errors due to nurse presenteeism exceed 1,346 per nurse annually, resulting in total economic losses of over1,346pernurseannually,resultingintotaleconomiclossesofover2 billion each year, including substantial increases in medical and economic costs (Letvak &amp; Gupta, 2012).</w:t>
      </w:r>
    </w:p>
    <w:p w14:paraId="1AFA17BF">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Calibri" w:hAnsi="Calibri" w:eastAsia="Calibri" w:cs="Calibri"/>
          <w:snapToGrid w:val="0"/>
          <w:color w:val="auto"/>
          <w:spacing w:val="-1"/>
          <w:kern w:val="0"/>
          <w:sz w:val="21"/>
          <w:szCs w:val="21"/>
          <w:lang w:eastAsia="zh-CN"/>
        </w:rPr>
      </w:pPr>
    </w:p>
    <w:p w14:paraId="36E9637F">
      <w:pPr>
        <w:pStyle w:val="2"/>
        <w:pageBreakBefore w:val="0"/>
        <w:widowControl w:val="0"/>
        <w:kinsoku/>
        <w:wordWrap/>
        <w:overflowPunct/>
        <w:topLinePunct w:val="0"/>
        <w:autoSpaceDE/>
        <w:autoSpaceDN/>
        <w:bidi w:val="0"/>
        <w:adjustRightInd/>
        <w:snapToGrid/>
        <w:spacing w:line="240" w:lineRule="auto"/>
        <w:textAlignment w:val="auto"/>
        <w:rPr>
          <w:rFonts w:hint="default" w:ascii="Calibri" w:hAnsi="Calibri" w:cs="Calibri"/>
          <w:color w:val="auto"/>
          <w:highlight w:val="none"/>
        </w:rPr>
      </w:pPr>
      <w:r>
        <w:rPr>
          <w:rFonts w:hint="default" w:ascii="Calibri" w:hAnsi="Calibri" w:cs="Calibri"/>
          <w:color w:val="auto"/>
          <w:highlight w:val="none"/>
        </w:rPr>
        <w:t>2 METHODS</w:t>
      </w:r>
    </w:p>
    <w:p w14:paraId="08F5A791">
      <w:pPr>
        <w:pStyle w:val="3"/>
        <w:pageBreakBefore w:val="0"/>
        <w:widowControl w:val="0"/>
        <w:kinsoku/>
        <w:wordWrap/>
        <w:overflowPunct/>
        <w:topLinePunct w:val="0"/>
        <w:autoSpaceDE/>
        <w:autoSpaceDN/>
        <w:bidi w:val="0"/>
        <w:adjustRightInd/>
        <w:snapToGrid/>
        <w:spacing w:line="240" w:lineRule="auto"/>
        <w:textAlignment w:val="auto"/>
        <w:rPr>
          <w:rFonts w:hint="default" w:ascii="Calibri" w:hAnsi="Calibri" w:cs="Calibri"/>
          <w:color w:val="auto"/>
          <w:highlight w:val="none"/>
        </w:rPr>
      </w:pPr>
      <w:r>
        <w:rPr>
          <w:rFonts w:hint="default" w:ascii="Calibri" w:hAnsi="Calibri" w:cs="Calibri"/>
          <w:color w:val="auto"/>
          <w:highlight w:val="none"/>
        </w:rPr>
        <w:t>2.1 Design</w:t>
      </w:r>
    </w:p>
    <w:p w14:paraId="24448747">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Calibri" w:hAnsi="Calibri" w:cs="Calibri" w:eastAsiaTheme="minorEastAsia"/>
          <w:color w:val="auto"/>
          <w:highlight w:val="none"/>
          <w:lang w:val="en-US" w:eastAsia="zh-CN"/>
        </w:rPr>
      </w:pPr>
      <w:r>
        <w:rPr>
          <w:rFonts w:hint="default" w:ascii="Calibri" w:hAnsi="Calibri" w:cs="Calibri"/>
          <w:color w:val="auto"/>
          <w:highlight w:val="none"/>
        </w:rPr>
        <w:t>For data collection, a cross-sectional questionnaire survey was carried out during</w:t>
      </w:r>
      <w:r>
        <w:rPr>
          <w:rFonts w:hint="eastAsia" w:ascii="Calibri" w:hAnsi="Calibri" w:eastAsia="等线" w:cs="Calibri"/>
          <w:snapToGrid/>
          <w:color w:val="auto"/>
          <w:kern w:val="2"/>
          <w:szCs w:val="24"/>
          <w:highlight w:val="none"/>
          <w:lang w:val="en-US" w:eastAsia="zh-CN"/>
        </w:rPr>
        <w:t xml:space="preserve"> </w:t>
      </w:r>
      <w:r>
        <w:rPr>
          <w:rFonts w:hint="default" w:ascii="Calibri" w:hAnsi="Calibri" w:eastAsia="等线" w:cs="Calibri"/>
          <w:snapToGrid/>
          <w:color w:val="auto"/>
          <w:kern w:val="2"/>
          <w:szCs w:val="24"/>
          <w:highlight w:val="none"/>
          <w:lang w:eastAsia="en-US"/>
        </w:rPr>
        <w:t>January to February 2025</w:t>
      </w:r>
      <w:r>
        <w:rPr>
          <w:rFonts w:hint="default" w:ascii="Calibri" w:hAnsi="Calibri" w:cs="Calibri"/>
          <w:color w:val="auto"/>
          <w:highlight w:val="none"/>
        </w:rPr>
        <w:t>. The manuscript was formulated in accordance with the STROBE checklist for cross-sectional studies</w:t>
      </w:r>
      <w:r>
        <w:rPr>
          <w:rFonts w:hint="eastAsia" w:ascii="Calibri" w:hAnsi="Calibri" w:cs="Calibri"/>
          <w:color w:val="auto"/>
          <w:highlight w:val="none"/>
          <w:lang w:val="en-US" w:eastAsia="zh-CN"/>
        </w:rPr>
        <w:t>.</w:t>
      </w:r>
    </w:p>
    <w:p w14:paraId="048BB23C">
      <w:pPr>
        <w:pStyle w:val="3"/>
        <w:keepNext/>
        <w:keepLines/>
        <w:pageBreakBefore w:val="0"/>
        <w:widowControl w:val="0"/>
        <w:kinsoku/>
        <w:wordWrap/>
        <w:overflowPunct/>
        <w:topLinePunct w:val="0"/>
        <w:autoSpaceDE/>
        <w:autoSpaceDN/>
        <w:bidi w:val="0"/>
        <w:adjustRightInd/>
        <w:snapToGrid/>
        <w:spacing w:line="240" w:lineRule="auto"/>
        <w:textAlignment w:val="auto"/>
        <w:rPr>
          <w:rFonts w:hint="default" w:ascii="Calibri" w:hAnsi="Calibri" w:cs="Calibri"/>
          <w:color w:val="auto"/>
          <w:highlight w:val="none"/>
        </w:rPr>
      </w:pPr>
      <w:r>
        <w:rPr>
          <w:rFonts w:hint="default" w:ascii="Calibri" w:hAnsi="Calibri" w:cs="Calibri"/>
          <w:color w:val="auto"/>
          <w:highlight w:val="none"/>
        </w:rPr>
        <w:t>2.2 Participants</w:t>
      </w:r>
    </w:p>
    <w:p w14:paraId="7E622C5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 xml:space="preserve">A total of 2222 nurses from 4 tertiary hospitals </w:t>
      </w:r>
      <w:r>
        <w:rPr>
          <w:rFonts w:hint="eastAsia" w:ascii="Calibri" w:hAnsi="Calibri" w:cs="Calibri"/>
          <w:color w:val="auto"/>
          <w:highlight w:val="none"/>
          <w:lang w:val="en-US" w:eastAsia="zh-CN"/>
        </w:rPr>
        <w:t xml:space="preserve">were </w:t>
      </w:r>
      <w:r>
        <w:rPr>
          <w:rFonts w:hint="default" w:ascii="Calibri" w:hAnsi="Calibri" w:cs="Calibri"/>
          <w:color w:val="auto"/>
          <w:highlight w:val="none"/>
          <w:lang w:val="en-US" w:eastAsia="zh-CN"/>
        </w:rPr>
        <w:t>recruited as participants in this study. The inclusion criteria were as follows: (1) Possession of a nurse practice certificate; (2) At least one year of working experience; (3) Currently employed in nursing work within the hospital; (4) Informed consent and willingness to participate in this study. The exclusion criteria were: rotation or leave, interns, and refresher clinical nurses.</w:t>
      </w:r>
    </w:p>
    <w:p w14:paraId="466160F5">
      <w:pPr>
        <w:pStyle w:val="3"/>
        <w:pageBreakBefore w:val="0"/>
        <w:widowControl w:val="0"/>
        <w:kinsoku/>
        <w:wordWrap/>
        <w:overflowPunct/>
        <w:topLinePunct w:val="0"/>
        <w:autoSpaceDE/>
        <w:autoSpaceDN/>
        <w:bidi w:val="0"/>
        <w:adjustRightInd/>
        <w:snapToGrid/>
        <w:spacing w:line="240" w:lineRule="auto"/>
        <w:textAlignment w:val="auto"/>
        <w:rPr>
          <w:rFonts w:hint="default" w:ascii="Calibri" w:hAnsi="Calibri" w:cs="Calibri"/>
          <w:color w:val="auto"/>
          <w:highlight w:val="none"/>
        </w:rPr>
      </w:pPr>
      <w:r>
        <w:rPr>
          <w:rFonts w:hint="default" w:ascii="Calibri" w:hAnsi="Calibri" w:cs="Calibri"/>
          <w:color w:val="auto"/>
          <w:highlight w:val="none"/>
        </w:rPr>
        <w:t>2.3 Assessment instruments</w:t>
      </w:r>
    </w:p>
    <w:p w14:paraId="2691CC52">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The survey encompasses four components: demographic characteristics, The Stanford Presenteeism Scale, The Inclusive Leadership Scale, and the Organizational Support Scale.</w:t>
      </w:r>
    </w:p>
    <w:p w14:paraId="7559FB86">
      <w:pPr>
        <w:pStyle w:val="4"/>
        <w:pageBreakBefore w:val="0"/>
        <w:widowControl w:val="0"/>
        <w:kinsoku/>
        <w:wordWrap/>
        <w:overflowPunct/>
        <w:topLinePunct w:val="0"/>
        <w:autoSpaceDE/>
        <w:autoSpaceDN/>
        <w:bidi w:val="0"/>
        <w:adjustRightInd/>
        <w:snapToGrid/>
        <w:spacing w:line="240" w:lineRule="auto"/>
        <w:textAlignment w:val="auto"/>
        <w:rPr>
          <w:rFonts w:hint="default" w:ascii="Calibri" w:hAnsi="Calibri" w:cs="Calibri"/>
          <w:color w:val="auto"/>
          <w:highlight w:val="none"/>
        </w:rPr>
      </w:pPr>
      <w:r>
        <w:rPr>
          <w:rFonts w:hint="default" w:ascii="Calibri" w:hAnsi="Calibri" w:cs="Calibri"/>
          <w:color w:val="auto"/>
          <w:highlight w:val="none"/>
        </w:rPr>
        <w:t>2.3.1 Demographic characteristics</w:t>
      </w:r>
    </w:p>
    <w:p w14:paraId="63717CD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We employed a self-developed demographic questionnaire to gather the information of participants, encompassing gender, age, educational attainment, marital status, whether having children or not, employment mode, professional title, position, nursing work experience, department, night shift, physical exercise after work, history of underlying diseases, health status and religious belief, etc. These factors were selected in accordance with previous research.</w:t>
      </w:r>
    </w:p>
    <w:p w14:paraId="6F789C2B">
      <w:pPr>
        <w:pStyle w:val="4"/>
        <w:rPr>
          <w:rFonts w:hint="default" w:ascii="Calibri" w:hAnsi="Calibri" w:cs="Calibri"/>
          <w:color w:val="auto"/>
          <w:highlight w:val="none"/>
        </w:rPr>
      </w:pPr>
      <w:r>
        <w:rPr>
          <w:rFonts w:hint="default" w:ascii="Calibri" w:hAnsi="Calibri" w:cs="Calibri"/>
          <w:color w:val="auto"/>
          <w:highlight w:val="none"/>
        </w:rPr>
        <w:t>2.3.2 The Stanford Presenteeism Scale (SPS-6)</w:t>
      </w:r>
    </w:p>
    <w:p w14:paraId="1558E3B6">
      <w:pPr>
        <w:ind w:firstLine="420" w:firstLineChars="200"/>
        <w:rPr>
          <w:rFonts w:hint="default" w:ascii="Calibri" w:hAnsi="Calibri" w:eastAsia="宋体" w:cs="Calibri"/>
          <w:color w:val="auto"/>
          <w:highlight w:val="none"/>
        </w:rPr>
      </w:pPr>
      <w:r>
        <w:rPr>
          <w:rFonts w:hint="default" w:ascii="Calibri" w:hAnsi="Calibri" w:eastAsia="宋体" w:cs="Calibri"/>
          <w:color w:val="auto"/>
          <w:highlight w:val="none"/>
        </w:rPr>
        <w:t>SPS-6 was originally compiled by Koopman and subsequently revised by the Chinese scholar Zhao Fang (Zhao et al 2010) in 2010. Consisting of 6 items, responses are scored on a five-point Likert scale, with items 1-4 being assigned positive scores and items 5 and 6 being designated as negative scores. The total score of the scale is the accumulation of the scores of the 6 items, and the total score ranges from 6 to 30 points. The higher the score, the more pronounced the presenteeism. The Cronbach's α coefficient of this scale fluctuated between 0.760 and 0.912, indicating excellent reliability and validity, and it is extensively employed in the nursing domain. The Cronbach's α coefficient of the SPS-6 in this study was 0.886.</w:t>
      </w:r>
    </w:p>
    <w:p w14:paraId="521238F5">
      <w:pPr>
        <w:pStyle w:val="4"/>
        <w:rPr>
          <w:rFonts w:hint="default" w:ascii="Calibri" w:hAnsi="Calibri" w:cs="Calibri"/>
          <w:color w:val="auto"/>
          <w:highlight w:val="none"/>
        </w:rPr>
      </w:pPr>
      <w:r>
        <w:rPr>
          <w:rFonts w:hint="default" w:ascii="Calibri" w:hAnsi="Calibri" w:cs="Calibri"/>
          <w:color w:val="auto"/>
          <w:highlight w:val="none"/>
        </w:rPr>
        <w:t>2.3.3 The Inclusive Leadership Scale</w:t>
      </w:r>
    </w:p>
    <w:p w14:paraId="76DC08D4">
      <w:pPr>
        <w:ind w:firstLine="420" w:firstLineChars="200"/>
        <w:rPr>
          <w:rFonts w:hint="default" w:ascii="Calibri" w:hAnsi="Calibri" w:cs="Calibri"/>
          <w:color w:val="auto"/>
          <w:highlight w:val="none"/>
        </w:rPr>
      </w:pPr>
      <w:r>
        <w:rPr>
          <w:rFonts w:hint="default" w:ascii="Calibri" w:hAnsi="Calibri" w:cs="Calibri"/>
          <w:color w:val="auto"/>
          <w:highlight w:val="none"/>
        </w:rPr>
        <w:t>The Inclusive Leadership Scale was initially developed by Carmeli et al. and was subsequently revised by the Chinese scholar Peng Wei (Peng et al 2016) in 2016. This scale encompasses three dimensions and nine items, specifically openness (3 items), availability (4 items), and accessibility (2 items). Each item is evaluated on a five-point Likert-type scale ranging from 1 (‘not at all’) to 5 (‘very much’), where higher scores imply more conspicuous inclusive leadership styles for nurse managers. The scale demonstrates excellent reliability and validity, with a Cronbach's α coefficient of 0.90. The Cronbach's α coefficient of this scale in the present study was 0.842.</w:t>
      </w:r>
    </w:p>
    <w:p w14:paraId="6BD8341E">
      <w:pPr>
        <w:pStyle w:val="4"/>
        <w:rPr>
          <w:rFonts w:hint="default" w:ascii="Calibri" w:hAnsi="Calibri" w:cs="Calibri"/>
          <w:color w:val="auto"/>
          <w:highlight w:val="none"/>
        </w:rPr>
      </w:pPr>
      <w:r>
        <w:rPr>
          <w:rFonts w:hint="default" w:ascii="Calibri" w:hAnsi="Calibri" w:cs="Calibri"/>
          <w:color w:val="auto"/>
          <w:highlight w:val="none"/>
        </w:rPr>
        <w:t>2.3.4 The Organizational Support Scale</w:t>
      </w:r>
    </w:p>
    <w:p w14:paraId="2782DF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Calibri" w:hAnsi="Calibri" w:cs="Calibri"/>
          <w:color w:val="auto"/>
          <w:highlight w:val="none"/>
          <w:lang w:val="en-US" w:eastAsia="zh-CN"/>
        </w:rPr>
      </w:pPr>
      <w:r>
        <w:rPr>
          <w:rFonts w:hint="eastAsia" w:ascii="Calibri" w:hAnsi="Calibri" w:cs="Calibri"/>
          <w:color w:val="auto"/>
          <w:highlight w:val="none"/>
          <w:lang w:val="en-US" w:eastAsia="zh-CN"/>
        </w:rPr>
        <w:t>The Organizational Support Scale, revised by Zuo Hongmei (Zuo et al 2009), is grounded on Chen ZX's scale. It combines the characteristics of the nursing profession and undergoes extensive consultation with experts. Some items have been appropriately modified, encompassing 2 dimensions and a total of 13 items. Among them, items 1-10 pertain to emotional support, and items 11-13 relate to instrumental support. The Likert 5-level scale is employed to assign values ranging from 1 to 5, with scores ranging from "completely disagree" to "completely agree". The higher the score, the more intense the sense of organizational support. This scale demonstrates good reliability and validity, with the Cronbach's α coefficient being 0.90 and is widely utilized in the nursing field. The Cronbach's α coefficient of this scale in the study was 0.897.</w:t>
      </w:r>
    </w:p>
    <w:p w14:paraId="1ED91C3A">
      <w:pPr>
        <w:pStyle w:val="2"/>
        <w:keepNext/>
        <w:keepLines w:val="0"/>
        <w:pageBreakBefore w:val="0"/>
        <w:widowControl w:val="0"/>
        <w:kinsoku/>
        <w:wordWrap/>
        <w:overflowPunct/>
        <w:topLinePunct w:val="0"/>
        <w:autoSpaceDE/>
        <w:autoSpaceDN/>
        <w:bidi w:val="0"/>
        <w:adjustRightInd/>
        <w:snapToGrid/>
        <w:ind w:left="0" w:hanging="840" w:hangingChars="300"/>
        <w:textAlignment w:val="auto"/>
        <w:rPr>
          <w:rFonts w:hint="default" w:ascii="Calibri" w:hAnsi="Calibri" w:cs="Calibri" w:eastAsiaTheme="minorEastAsia"/>
          <w:b/>
          <w:color w:val="auto"/>
          <w:kern w:val="2"/>
          <w:sz w:val="28"/>
          <w:szCs w:val="24"/>
          <w:highlight w:val="none"/>
          <w:lang w:val="en-US" w:eastAsia="zh-CN" w:bidi="ar-SA"/>
        </w:rPr>
      </w:pPr>
      <w:r>
        <w:rPr>
          <w:rFonts w:hint="default" w:ascii="Calibri" w:hAnsi="Calibri" w:cs="Calibri" w:eastAsiaTheme="minorEastAsia"/>
          <w:b/>
          <w:color w:val="auto"/>
          <w:kern w:val="2"/>
          <w:sz w:val="28"/>
          <w:szCs w:val="24"/>
          <w:highlight w:val="none"/>
          <w:lang w:val="en-US" w:eastAsia="zh-CN" w:bidi="ar-SA"/>
        </w:rPr>
        <w:t>2.4 Data Collection</w:t>
      </w:r>
    </w:p>
    <w:p w14:paraId="6C73BD1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The study employed an anonymous electronic questionnaire administered through the Questionnaire Star platform. Prior to data collection, informed consent was obtained from the nursing department heads of participating hospitals. Researchers acquired contact information for head nurses through nursing department managers across four hospitals. The electronic questionnaire was distributed via the WeChat APP, with head nurses forwarding it to departmental workgroups for completion by clinical nurses. To ensure data quality, standardized completion guidelines were implemented, requiring responses to all questions. Technical measures included IP address restriction (single submission per address) and a minimum completion time of 180 seconds. Of 2294 distributed questionnaires, 2253 were returned. After excluding 31 questionnaires with logical inconsistencies, 2222 valid questionnaires were retained, yielding an effective response rate of 98.81%.</w:t>
      </w:r>
    </w:p>
    <w:p w14:paraId="6B33CC0B">
      <w:pPr>
        <w:pStyle w:val="2"/>
        <w:keepNext/>
        <w:keepLines/>
        <w:pageBreakBefore w:val="0"/>
        <w:widowControl w:val="0"/>
        <w:kinsoku/>
        <w:wordWrap/>
        <w:overflowPunct/>
        <w:topLinePunct w:val="0"/>
        <w:autoSpaceDE/>
        <w:autoSpaceDN w:val="0"/>
        <w:bidi w:val="0"/>
        <w:adjustRightInd/>
        <w:snapToGrid/>
        <w:ind w:left="0" w:hanging="280" w:hangingChars="100"/>
        <w:textAlignment w:val="auto"/>
        <w:rPr>
          <w:rFonts w:hint="default" w:ascii="Calibri" w:hAnsi="Calibri" w:cs="Calibri" w:eastAsiaTheme="minorEastAsia"/>
          <w:b/>
          <w:color w:val="auto"/>
          <w:kern w:val="2"/>
          <w:sz w:val="28"/>
          <w:szCs w:val="24"/>
          <w:highlight w:val="none"/>
          <w:lang w:val="en-US" w:eastAsia="zh-CN" w:bidi="ar-SA"/>
        </w:rPr>
      </w:pPr>
      <w:r>
        <w:rPr>
          <w:rFonts w:hint="default" w:ascii="Calibri" w:hAnsi="Calibri" w:cs="Calibri" w:eastAsiaTheme="minorEastAsia"/>
          <w:b/>
          <w:color w:val="auto"/>
          <w:kern w:val="2"/>
          <w:sz w:val="28"/>
          <w:szCs w:val="24"/>
          <w:highlight w:val="none"/>
          <w:lang w:val="en-US" w:eastAsia="zh-CN" w:bidi="ar-SA"/>
        </w:rPr>
        <w:t>2.5 Data Analysis</w:t>
      </w:r>
    </w:p>
    <w:p w14:paraId="5358A2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Statistical analysis was performed using SPSS version 26.0 software. Two researchers independently verified the dataset, excluding questionnaires that failed to meet inclusion criteria. Data distribution was assessed through normality testing. Continuous variables were expressed as median (interquartile range), while categorical variables were presented as frequencies and percentages. Comparative analyses included independent samples t-tests and one-way ANOVA for examining differences in attendance scores across nurse characteristics. Correlation analyses utilized Pearson's method to assess relationships between inclusive leadership, organizational support, and nurse attendance. Multivariate linear regression was employed to identify factors influencing attendance. The significance threshold for all statistical tests was established at α = 0.05.</w:t>
      </w:r>
    </w:p>
    <w:p w14:paraId="5D93D733">
      <w:pPr>
        <w:pStyle w:val="2"/>
        <w:rPr>
          <w:rFonts w:hint="default" w:ascii="Calibri" w:hAnsi="Calibri" w:cs="Calibri" w:eastAsiaTheme="minorEastAsia"/>
          <w:b/>
          <w:color w:val="auto"/>
          <w:kern w:val="2"/>
          <w:sz w:val="28"/>
          <w:szCs w:val="24"/>
          <w:highlight w:val="none"/>
          <w:lang w:val="en-US" w:eastAsia="zh-CN" w:bidi="ar-SA"/>
        </w:rPr>
      </w:pPr>
      <w:r>
        <w:rPr>
          <w:rFonts w:hint="default" w:ascii="Calibri" w:hAnsi="Calibri" w:cs="Calibri" w:eastAsiaTheme="minorEastAsia"/>
          <w:b/>
          <w:color w:val="auto"/>
          <w:kern w:val="2"/>
          <w:sz w:val="28"/>
          <w:szCs w:val="24"/>
          <w:highlight w:val="none"/>
          <w:lang w:val="en-US" w:eastAsia="zh-CN" w:bidi="ar-SA"/>
        </w:rPr>
        <w:t>2.6 Ethical Considerations</w:t>
      </w:r>
    </w:p>
    <w:p w14:paraId="7BA74EC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Calibri" w:hAnsi="Calibri" w:cs="Calibri"/>
          <w:color w:val="auto"/>
          <w:highlight w:val="none"/>
        </w:rPr>
      </w:pPr>
      <w:r>
        <w:rPr>
          <w:rFonts w:hint="default" w:ascii="Calibri" w:hAnsi="Calibri" w:cs="Calibri"/>
          <w:color w:val="auto"/>
          <w:highlight w:val="none"/>
          <w:lang w:val="en-US" w:eastAsia="zh-CN"/>
        </w:rPr>
        <w:t>The study protocol received ethical approval from the Institutional Review Board. The research adhered to ethical principles of voluntary participation and anonymity. Prior to study initiation, all participants provided written informed consent through a permission form authorizing data collection. The research team ensured full compliance with relevant guidelines and regulations throughout the study process. Participants were comprehensively informed about the study objectives and their rights to withdraw from participation at any stage without consequence</w:t>
      </w:r>
      <w:r>
        <w:rPr>
          <w:rFonts w:hint="eastAsia" w:ascii="Calibri" w:hAnsi="Calibri" w:cs="Calibri"/>
          <w:color w:val="auto"/>
          <w:highlight w:val="none"/>
          <w:lang w:val="en-US" w:eastAsia="zh-CN"/>
        </w:rPr>
        <w:t>.</w:t>
      </w:r>
    </w:p>
    <w:p w14:paraId="7765B612">
      <w:pPr>
        <w:pStyle w:val="2"/>
        <w:rPr>
          <w:rFonts w:hint="default" w:ascii="Calibri" w:hAnsi="Calibri" w:cs="Calibri"/>
          <w:color w:val="auto"/>
          <w:highlight w:val="none"/>
        </w:rPr>
      </w:pPr>
      <w:r>
        <w:rPr>
          <w:rFonts w:hint="default" w:ascii="Calibri" w:hAnsi="Calibri" w:cs="Calibri"/>
          <w:color w:val="auto"/>
          <w:highlight w:val="none"/>
        </w:rPr>
        <w:t>3 RESULTS</w:t>
      </w:r>
    </w:p>
    <w:p w14:paraId="65E3A3D3">
      <w:pPr>
        <w:pStyle w:val="3"/>
        <w:rPr>
          <w:rFonts w:hint="default" w:ascii="Calibri" w:hAnsi="Calibri" w:cs="Calibri"/>
          <w:color w:val="auto"/>
          <w:highlight w:val="none"/>
        </w:rPr>
      </w:pPr>
      <w:r>
        <w:rPr>
          <w:rFonts w:hint="default" w:ascii="Calibri" w:hAnsi="Calibri" w:cs="Calibri"/>
          <w:color w:val="auto"/>
          <w:highlight w:val="none"/>
        </w:rPr>
        <w:t>3.1 Participant characteristics</w:t>
      </w:r>
    </w:p>
    <w:p w14:paraId="05847DF1">
      <w:pPr>
        <w:ind w:firstLine="420" w:firstLineChars="200"/>
        <w:rPr>
          <w:rFonts w:hint="default" w:ascii="Calibri" w:hAnsi="Calibri" w:cs="Calibri"/>
          <w:color w:val="auto"/>
          <w:highlight w:val="none"/>
        </w:rPr>
      </w:pPr>
      <w:r>
        <w:rPr>
          <w:rFonts w:hint="default" w:ascii="Calibri" w:hAnsi="Calibri" w:cs="Calibri"/>
          <w:color w:val="auto"/>
          <w:highlight w:val="none"/>
        </w:rPr>
        <w:t xml:space="preserve">The characteristics of the Participants are presented in </w:t>
      </w:r>
      <w:r>
        <w:rPr>
          <w:rFonts w:hint="default" w:ascii="Calibri" w:hAnsi="Calibri" w:cs="Calibri"/>
          <w:b/>
          <w:bCs/>
          <w:color w:val="auto"/>
          <w:highlight w:val="none"/>
        </w:rPr>
        <w:t>Table 1</w:t>
      </w:r>
      <w:r>
        <w:rPr>
          <w:rFonts w:hint="default" w:ascii="Calibri" w:hAnsi="Calibri" w:cs="Calibri"/>
          <w:color w:val="auto"/>
          <w:highlight w:val="none"/>
        </w:rPr>
        <w:t>. Approximately 98.2% (n= 2182) of the participants were women, and most of the nurses were aged 20-30 years (n= 957, 43.1%). Most nurses have undergraduate degree (n= 1807, 81.3%) and only a few have a master's degree or above (n=42, 1.9%). 1631 nurses were married and 1628 nurses have children. The majority of nurses are contracted(n=1025, 46.1%). More than half of the nurses have primary professional titles (n= 1200, 54.0%). Nurses working for 1-10 years comprised the largest group (n= 1336, 60.1%) and 1177 nurses have 1-5 night shifts per month. Nurses mainly come from internal medicine department(n=729, 32.8%) and surgery department (n=592,26.6%). More than half of the nurses do 1-2 physical exercises per month(n= 1316, 59.2%) and most nurses are in good physical condition. Only 28 nurses have religious beliefs.</w:t>
      </w:r>
    </w:p>
    <w:p w14:paraId="35BF8A3D">
      <w:pPr>
        <w:pStyle w:val="3"/>
        <w:rPr>
          <w:rFonts w:hint="default" w:ascii="Calibri" w:hAnsi="Calibri" w:cs="Calibri"/>
          <w:color w:val="auto"/>
          <w:highlight w:val="none"/>
        </w:rPr>
      </w:pPr>
      <w:r>
        <w:rPr>
          <w:rFonts w:hint="default" w:ascii="Calibri" w:hAnsi="Calibri" w:cs="Calibri"/>
          <w:color w:val="auto"/>
          <w:highlight w:val="none"/>
        </w:rPr>
        <w:t>3.2  Score of  Presenteeism of Nurses （Table 2）</w:t>
      </w:r>
    </w:p>
    <w:p w14:paraId="5101E14C">
      <w:pPr>
        <w:ind w:firstLine="420" w:firstLineChars="200"/>
        <w:rPr>
          <w:rFonts w:hint="default" w:ascii="Calibri" w:hAnsi="Calibri" w:cs="Calibri"/>
          <w:color w:val="auto"/>
          <w:highlight w:val="none"/>
        </w:rPr>
      </w:pPr>
      <w:r>
        <w:rPr>
          <w:rFonts w:hint="default" w:ascii="Calibri" w:hAnsi="Calibri" w:eastAsia="宋体" w:cs="Calibri"/>
          <w:color w:val="auto"/>
          <w:highlight w:val="none"/>
        </w:rPr>
        <w:t>Table 2 shows that the total score of the Stanford Presenteeism Scale nurses is high，which  indicates that although nurses are working, their work efficiency is very low.</w:t>
      </w:r>
    </w:p>
    <w:p w14:paraId="4A765743">
      <w:pPr>
        <w:pStyle w:val="3"/>
        <w:rPr>
          <w:rFonts w:hint="default" w:ascii="Calibri" w:hAnsi="Calibri" w:cs="Calibri"/>
          <w:color w:val="auto"/>
          <w:highlight w:val="none"/>
        </w:rPr>
      </w:pPr>
      <w:r>
        <w:rPr>
          <w:rFonts w:hint="default" w:ascii="Calibri" w:hAnsi="Calibri" w:cs="Calibri"/>
          <w:color w:val="auto"/>
          <w:highlight w:val="none"/>
        </w:rPr>
        <w:t>3.3  Score of The Inclusive Leadership Scale of nurses （Table 3）</w:t>
      </w:r>
    </w:p>
    <w:p w14:paraId="2770E616">
      <w:pPr>
        <w:pStyle w:val="3"/>
        <w:rPr>
          <w:rFonts w:hint="default" w:ascii="Calibri" w:hAnsi="Calibri" w:cs="Calibri"/>
          <w:color w:val="auto"/>
          <w:highlight w:val="none"/>
        </w:rPr>
      </w:pPr>
      <w:r>
        <w:rPr>
          <w:rFonts w:hint="default" w:ascii="Calibri" w:hAnsi="Calibri" w:cs="Calibri"/>
          <w:color w:val="auto"/>
          <w:highlight w:val="none"/>
        </w:rPr>
        <w:t>3.4  Score of The Organizational Support Scale（Table 4）</w:t>
      </w:r>
    </w:p>
    <w:p w14:paraId="47D0289B">
      <w:pPr>
        <w:pStyle w:val="3"/>
        <w:rPr>
          <w:rFonts w:hint="default" w:ascii="Calibri" w:hAnsi="Calibri" w:eastAsia="宋体" w:cs="Calibri"/>
          <w:color w:val="auto"/>
          <w:sz w:val="18"/>
          <w:szCs w:val="18"/>
          <w:highlight w:val="none"/>
        </w:rPr>
      </w:pPr>
      <w:r>
        <w:rPr>
          <w:rFonts w:hint="default" w:ascii="Calibri" w:hAnsi="Calibri" w:cs="Calibri"/>
          <w:color w:val="auto"/>
          <w:highlight w:val="none"/>
        </w:rPr>
        <w:t>3.5 Correlation of nurse inclusive leadership, organizational support and Presenteeism（Table 5）</w:t>
      </w:r>
    </w:p>
    <w:p w14:paraId="34430FEC">
      <w:pPr>
        <w:pStyle w:val="3"/>
        <w:rPr>
          <w:rFonts w:hint="default" w:ascii="Calibri" w:hAnsi="Calibri" w:cs="Calibri"/>
          <w:color w:val="auto"/>
          <w:highlight w:val="none"/>
        </w:rPr>
      </w:pPr>
      <w:r>
        <w:rPr>
          <w:rFonts w:hint="default" w:ascii="Calibri" w:hAnsi="Calibri" w:cs="Calibri"/>
          <w:color w:val="auto"/>
          <w:highlight w:val="none"/>
        </w:rPr>
        <w:t>3.6 Results of multiple linear regression analysis of nurses’ presenteeism influencing factors （Table 6）</w:t>
      </w:r>
    </w:p>
    <w:p w14:paraId="1AD0A407">
      <w:pPr>
        <w:pStyle w:val="2"/>
        <w:rPr>
          <w:rFonts w:hint="default" w:ascii="Calibri" w:hAnsi="Calibri" w:cs="Calibri"/>
          <w:color w:val="auto"/>
          <w:highlight w:val="none"/>
        </w:rPr>
      </w:pPr>
      <w:r>
        <w:rPr>
          <w:rFonts w:hint="default" w:ascii="Calibri" w:hAnsi="Calibri" w:cs="Calibri"/>
          <w:color w:val="auto"/>
          <w:highlight w:val="none"/>
        </w:rPr>
        <w:t>4 DISCUSSION</w:t>
      </w:r>
    </w:p>
    <w:p w14:paraId="6136DAE7">
      <w:pPr>
        <w:ind w:firstLine="420" w:firstLineChars="200"/>
        <w:rPr>
          <w:rFonts w:hint="default" w:ascii="Calibri" w:hAnsi="Calibri" w:cs="Calibri"/>
          <w:color w:val="auto"/>
          <w:highlight w:val="none"/>
        </w:rPr>
      </w:pPr>
      <w:r>
        <w:rPr>
          <w:rFonts w:hint="default" w:ascii="Calibri" w:hAnsi="Calibri" w:cs="Calibri"/>
          <w:color w:val="auto"/>
          <w:highlight w:val="none"/>
        </w:rPr>
        <w:t xml:space="preserve">The results of this study show that the </w:t>
      </w:r>
      <w:r>
        <w:rPr>
          <w:rFonts w:hint="default" w:ascii="Calibri" w:hAnsi="Calibri" w:eastAsia="宋体" w:cs="Calibri"/>
          <w:color w:val="auto"/>
          <w:highlight w:val="none"/>
        </w:rPr>
        <w:t>presenteeism</w:t>
      </w:r>
      <w:r>
        <w:rPr>
          <w:rFonts w:hint="default" w:ascii="Calibri" w:hAnsi="Calibri" w:cs="Calibri"/>
          <w:color w:val="auto"/>
          <w:highlight w:val="none"/>
        </w:rPr>
        <w:t xml:space="preserve"> score of nurses in tertiary hospitals in </w:t>
      </w:r>
      <w:r>
        <w:rPr>
          <w:rFonts w:hint="eastAsia" w:ascii="Calibri" w:hAnsi="Calibri" w:cs="Calibri"/>
          <w:color w:val="auto"/>
          <w:highlight w:val="none"/>
          <w:lang w:eastAsia="zh-CN"/>
        </w:rPr>
        <w:t>Jingmen city</w:t>
      </w:r>
      <w:r>
        <w:rPr>
          <w:rFonts w:hint="default" w:ascii="Calibri" w:hAnsi="Calibri" w:cs="Calibri"/>
          <w:color w:val="auto"/>
          <w:highlight w:val="none"/>
        </w:rPr>
        <w:t>is 16.95 ±3.27 , which is higher than the survey results of clinical nurses in tertiary hospitals by Ding Hui (</w:t>
      </w:r>
      <w:r>
        <w:rPr>
          <w:rFonts w:hint="default" w:ascii="Calibri" w:hAnsi="Calibri" w:cs="Calibri"/>
          <w:color w:val="auto"/>
          <w:highlight w:val="none"/>
          <w:lang w:val="en-US" w:eastAsia="zh-CN"/>
        </w:rPr>
        <w:t>Ding</w:t>
      </w:r>
      <w:r>
        <w:rPr>
          <w:rFonts w:hint="default" w:ascii="Calibri" w:hAnsi="Calibri" w:cs="Calibri"/>
          <w:color w:val="auto"/>
          <w:highlight w:val="none"/>
        </w:rPr>
        <w:t xml:space="preserve"> et al</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2021), Wu Yue</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w:t>
      </w:r>
      <w:r>
        <w:rPr>
          <w:rFonts w:hint="default" w:ascii="Calibri" w:hAnsi="Calibri" w:cs="Calibri"/>
          <w:color w:val="auto"/>
          <w:highlight w:val="none"/>
          <w:lang w:val="en-US" w:eastAsia="zh-CN"/>
        </w:rPr>
        <w:t>Wu</w:t>
      </w:r>
      <w:r>
        <w:rPr>
          <w:rFonts w:hint="default" w:ascii="Calibri" w:hAnsi="Calibri" w:cs="Calibri"/>
          <w:color w:val="auto"/>
          <w:highlight w:val="none"/>
        </w:rPr>
        <w:t xml:space="preserve"> et al 2021), and Chen Rose (</w:t>
      </w:r>
      <w:r>
        <w:rPr>
          <w:rFonts w:hint="default" w:ascii="Calibri" w:hAnsi="Calibri" w:cs="Calibri"/>
          <w:color w:val="auto"/>
          <w:highlight w:val="none"/>
          <w:lang w:val="en-US" w:eastAsia="zh-CN"/>
        </w:rPr>
        <w:t>Chen</w:t>
      </w:r>
      <w:r>
        <w:rPr>
          <w:rFonts w:hint="default" w:ascii="Calibri" w:hAnsi="Calibri" w:cs="Calibri"/>
          <w:color w:val="auto"/>
          <w:highlight w:val="none"/>
        </w:rPr>
        <w:t xml:space="preserve"> et al2021). Compared with the median score of 15 points in the scale, it is at a moderate to high level. The analysis of the reasons may be related to the city's large demand for medical treatment, the shortage of nursing human resources, specific performance in the (1) workload:The high turnover of outpatients and inpatients in tertiary general hospitals and the prevalent need for surgery and resuscitation make the nurses' workload very heavy</w:t>
      </w:r>
      <w:r>
        <w:rPr>
          <w:rFonts w:hint="eastAsia" w:ascii="Calibri" w:hAnsi="Calibri" w:cs="Calibri"/>
          <w:color w:val="auto"/>
          <w:highlight w:val="none"/>
          <w:lang w:val="en-US" w:eastAsia="zh-CN"/>
        </w:rPr>
        <w:t xml:space="preserve">. </w:t>
      </w:r>
      <w:r>
        <w:rPr>
          <w:rFonts w:hint="default" w:ascii="Calibri" w:hAnsi="Calibri" w:cs="Calibri"/>
          <w:color w:val="auto"/>
          <w:highlight w:val="none"/>
        </w:rPr>
        <w:t>(2) High pressure of nursing management environment: Quality of care management in tertiary general hospitals is higher than in other grades and other types of hospitals, which puts pressure on nursing staff while promoting the effective implementation of nursing norms (</w:t>
      </w:r>
      <w:r>
        <w:rPr>
          <w:rFonts w:hint="default" w:ascii="Calibri" w:hAnsi="Calibri" w:cs="Calibri"/>
          <w:color w:val="auto"/>
          <w:highlight w:val="none"/>
          <w:lang w:val="en-US" w:eastAsia="zh-CN"/>
        </w:rPr>
        <w:t>Shi et al</w:t>
      </w:r>
      <w:r>
        <w:rPr>
          <w:rFonts w:hint="default" w:ascii="Calibri" w:hAnsi="Calibri" w:cs="Calibri"/>
          <w:color w:val="auto"/>
          <w:highlight w:val="none"/>
        </w:rPr>
        <w:t xml:space="preserve"> 2019)</w:t>
      </w:r>
      <w:r>
        <w:rPr>
          <w:rFonts w:hint="eastAsia" w:ascii="Calibri" w:hAnsi="Calibri" w:cs="Calibri"/>
          <w:color w:val="auto"/>
          <w:highlight w:val="none"/>
          <w:lang w:val="en-US" w:eastAsia="zh-CN"/>
        </w:rPr>
        <w:t>.</w:t>
      </w:r>
      <w:r>
        <w:rPr>
          <w:rFonts w:hint="default" w:ascii="Calibri" w:hAnsi="Calibri" w:cs="Calibri"/>
          <w:color w:val="auto"/>
          <w:highlight w:val="none"/>
        </w:rPr>
        <w:t xml:space="preserve"> (3) High social expectations:</w:t>
      </w:r>
      <w:r>
        <w:rPr>
          <w:rFonts w:hint="eastAsia" w:ascii="Calibri" w:hAnsi="Calibri" w:cs="Calibri"/>
          <w:color w:val="auto"/>
          <w:highlight w:val="none"/>
          <w:lang w:val="en-US" w:eastAsia="zh-CN"/>
        </w:rPr>
        <w:t xml:space="preserve"> As healthcare reforms continue to advance, people are increasingly demanding higher standards of medical care and quality of nursing services. Nurses have to spend more time and energy to improve their operational capabilities, which leads to greater physical and mental stress.</w:t>
      </w:r>
      <w:r>
        <w:rPr>
          <w:rFonts w:hint="default" w:ascii="Calibri" w:hAnsi="Calibri" w:cs="Calibri"/>
          <w:color w:val="auto"/>
          <w:highlight w:val="none"/>
        </w:rPr>
        <w:t xml:space="preserve"> (4) Low professional security: the incidence of workplace violence among nurses in </w:t>
      </w:r>
      <w:r>
        <w:rPr>
          <w:rFonts w:hint="eastAsia" w:ascii="Calibri" w:hAnsi="Calibri" w:cs="Calibri"/>
          <w:color w:val="auto"/>
          <w:highlight w:val="none"/>
          <w:lang w:eastAsia="zh-CN"/>
        </w:rPr>
        <w:t>Jingmen city</w:t>
      </w:r>
      <w:r>
        <w:rPr>
          <w:rFonts w:hint="default" w:ascii="Calibri" w:hAnsi="Calibri" w:cs="Calibri"/>
          <w:color w:val="auto"/>
          <w:highlight w:val="none"/>
        </w:rPr>
        <w:t xml:space="preserve"> hospitals is high, and the tertiary hospitals is higher than that of secondary hospitals (</w:t>
      </w:r>
      <w:r>
        <w:rPr>
          <w:rFonts w:hint="default" w:ascii="Calibri" w:hAnsi="Calibri" w:cs="Calibri"/>
          <w:color w:val="auto"/>
          <w:highlight w:val="none"/>
          <w:lang w:val="en-US" w:eastAsia="zh-CN"/>
        </w:rPr>
        <w:t>Zhao</w:t>
      </w:r>
      <w:r>
        <w:rPr>
          <w:rFonts w:hint="default" w:ascii="Calibri" w:hAnsi="Calibri" w:cs="Calibri"/>
          <w:color w:val="auto"/>
          <w:highlight w:val="none"/>
        </w:rPr>
        <w:t xml:space="preserve"> et al 2022). Nurses' sense of professional safety has declined in the face of ongoing exposure to medical disputes and medical injuries. Therefore, hospital administrators should pay high attention to the phenomenon of nurse attendance, emphasize the physical and mental health of clinical nurses and the implementation of humanistic care, increase the intensity and depth of nursing professional investment and management, and provide targeted violence-responsive resources in order to increase nurses' motivation, creativity, and productivity and reduce the loss of productivity caused by attendance behaviors.</w:t>
      </w:r>
    </w:p>
    <w:p w14:paraId="037F713D">
      <w:pPr>
        <w:ind w:firstLine="420" w:firstLineChars="200"/>
        <w:rPr>
          <w:rFonts w:hint="default" w:ascii="Calibri" w:hAnsi="Calibri" w:cs="Calibri"/>
          <w:color w:val="auto"/>
          <w:highlight w:val="none"/>
        </w:rPr>
      </w:pPr>
      <w:r>
        <w:rPr>
          <w:rFonts w:hint="default" w:ascii="Calibri" w:hAnsi="Calibri" w:cs="Calibri"/>
          <w:color w:val="auto"/>
          <w:highlight w:val="none"/>
        </w:rPr>
        <w:t>The results of this study showed that the nurses' perceived inclusive leadership score was 36.13 ±5.02, which was at a higher level compared with the median of the total score of 22 points. Leadership style will affect the work quality of clinical nurses, patients and working environment (Specchia et al</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2021). Inclusive managers are more willing to listen to different points of view of employees, enhance employees' self-knowledge, encourage employees to put forward bold suggestions, and give employees effective and efficient help and support in a timely manner (Abraham and Zivc 2010). Research has shown that inclusive leadership styles of nursing managers are negatively correlated with nurses' attendance. Nurses under inclusive leadership feel respected, cared for, supported, and understood, resulting in better performance and more favorable team diversity diversification (</w:t>
      </w:r>
      <w:r>
        <w:rPr>
          <w:rFonts w:hint="default" w:ascii="Calibri" w:hAnsi="Calibri" w:cs="Calibri"/>
          <w:color w:val="auto"/>
          <w:highlight w:val="none"/>
          <w:lang w:val="en-US" w:eastAsia="zh-CN"/>
        </w:rPr>
        <w:t>Zhu et al</w:t>
      </w:r>
      <w:r>
        <w:rPr>
          <w:rFonts w:hint="default" w:ascii="Calibri" w:hAnsi="Calibri" w:cs="Calibri"/>
          <w:color w:val="auto"/>
          <w:highlight w:val="none"/>
        </w:rPr>
        <w:t xml:space="preserve"> 2021). </w:t>
      </w:r>
    </w:p>
    <w:p w14:paraId="0457029D">
      <w:pPr>
        <w:ind w:firstLine="420" w:firstLineChars="200"/>
        <w:rPr>
          <w:rFonts w:hint="default" w:ascii="Calibri" w:hAnsi="Calibri" w:cs="Calibri"/>
          <w:color w:val="auto"/>
          <w:highlight w:val="none"/>
        </w:rPr>
      </w:pPr>
      <w:r>
        <w:rPr>
          <w:rFonts w:hint="default" w:ascii="Calibri" w:hAnsi="Calibri" w:cs="Calibri"/>
          <w:color w:val="auto"/>
          <w:highlight w:val="none"/>
        </w:rPr>
        <w:t>The study found that the nurses' organizational support was 50.17 ± 7.64 , which was at a high level compared with the median value of the total scale score of 65 points. It has been found that when hospital organizations provide visible support and assistance to clinical nurses, it stimulates good working conditions and psychological outlook of the nurses, which in turn improves the efficiency and productivity of the organization and creates a virtuous circle (</w:t>
      </w:r>
      <w:r>
        <w:rPr>
          <w:rFonts w:hint="default" w:ascii="Calibri" w:hAnsi="Calibri" w:cs="Calibri"/>
          <w:color w:val="auto"/>
          <w:highlight w:val="none"/>
          <w:lang w:val="en-US" w:eastAsia="zh-CN"/>
        </w:rPr>
        <w:t>Huang et al</w:t>
      </w:r>
      <w:r>
        <w:rPr>
          <w:rFonts w:hint="default" w:ascii="Calibri" w:hAnsi="Calibri" w:cs="Calibri"/>
          <w:color w:val="auto"/>
          <w:highlight w:val="none"/>
        </w:rPr>
        <w:t xml:space="preserve"> 2021). In addition, organizational support can enhance nurses 'professional identity and sense of professional value, and improve job satisfaction(Assiri</w:t>
      </w:r>
      <w:r>
        <w:rPr>
          <w:rFonts w:hint="default" w:ascii="Calibri" w:hAnsi="Calibri" w:cs="Calibri"/>
          <w:color w:val="auto"/>
          <w:highlight w:val="none"/>
          <w:lang w:val="en-US" w:eastAsia="zh-CN"/>
        </w:rPr>
        <w:t xml:space="preserve"> et al </w:t>
      </w:r>
      <w:r>
        <w:rPr>
          <w:rFonts w:hint="default" w:ascii="Calibri" w:hAnsi="Calibri" w:cs="Calibri"/>
          <w:color w:val="auto"/>
          <w:highlight w:val="none"/>
        </w:rPr>
        <w:t xml:space="preserve">2020), which is conducive to nurses' work input and reduce the occurrence of </w:t>
      </w:r>
      <w:r>
        <w:rPr>
          <w:rFonts w:hint="default" w:ascii="Calibri" w:hAnsi="Calibri" w:eastAsia="宋体" w:cs="Calibri"/>
          <w:color w:val="auto"/>
          <w:highlight w:val="none"/>
        </w:rPr>
        <w:t>presenteeism</w:t>
      </w:r>
      <w:r>
        <w:rPr>
          <w:rFonts w:hint="default" w:ascii="Calibri" w:hAnsi="Calibri" w:cs="Calibri"/>
          <w:color w:val="auto"/>
          <w:highlight w:val="none"/>
        </w:rPr>
        <w:t xml:space="preserve"> behavior. We suggest that nursing administrators should give nursing staff full understanding and respect, evaluate the comprehensive performance of hospital clinical nursing staff objectively, comprehensively and fairly, give more praise and less punishment, and calm negative work emotions. In addition, they should pay active attention to the life of nursing staff and the professional development of nursing staff, provide fair promotion opportunities, conduct career development training, encourage participation in continuing education programs, etc., and establish a harmonious relationship with them.</w:t>
      </w:r>
    </w:p>
    <w:p w14:paraId="18415011">
      <w:pPr>
        <w:ind w:firstLine="420" w:firstLineChars="200"/>
        <w:rPr>
          <w:rFonts w:hint="default" w:ascii="Calibri" w:hAnsi="Calibri" w:cs="Calibri"/>
          <w:color w:val="auto"/>
          <w:highlight w:val="none"/>
        </w:rPr>
      </w:pPr>
      <w:r>
        <w:rPr>
          <w:rFonts w:hint="default" w:ascii="Calibri" w:hAnsi="Calibri" w:eastAsia="宋体" w:cs="Calibri"/>
          <w:color w:val="auto"/>
          <w:highlight w:val="none"/>
        </w:rPr>
        <w:t>Correlation analysis showed that n</w:t>
      </w:r>
      <w:r>
        <w:rPr>
          <w:rFonts w:hint="default" w:ascii="Calibri" w:hAnsi="Calibri" w:cs="Calibri"/>
          <w:color w:val="auto"/>
          <w:highlight w:val="none"/>
        </w:rPr>
        <w:t>urses' perceived inclusive leadership and organizational support are negatively correlated with presenteeism</w:t>
      </w:r>
      <w:r>
        <w:rPr>
          <w:rFonts w:hint="default" w:ascii="Calibri" w:hAnsi="Calibri" w:eastAsia="宋体" w:cs="Calibri"/>
          <w:color w:val="auto"/>
          <w:highlight w:val="none"/>
        </w:rPr>
        <w:t>, Stepwise multiple linear regression showed that m</w:t>
      </w:r>
      <w:r>
        <w:rPr>
          <w:rFonts w:hint="default" w:ascii="Calibri" w:hAnsi="Calibri" w:cs="Calibri"/>
          <w:color w:val="auto"/>
          <w:highlight w:val="none"/>
        </w:rPr>
        <w:t>arital status、</w:t>
      </w:r>
      <w:r>
        <w:rPr>
          <w:rFonts w:hint="eastAsia" w:ascii="Calibri" w:hAnsi="Calibri" w:cs="Calibri"/>
          <w:color w:val="auto"/>
          <w:highlight w:val="none"/>
          <w:lang w:val="en-US" w:eastAsia="zh-CN"/>
        </w:rPr>
        <w:t>e</w:t>
      </w:r>
      <w:r>
        <w:rPr>
          <w:rFonts w:hint="default" w:ascii="Calibri" w:hAnsi="Calibri" w:cs="Calibri"/>
          <w:color w:val="auto"/>
          <w:highlight w:val="none"/>
        </w:rPr>
        <w:t>mployment method、</w:t>
      </w:r>
      <w:r>
        <w:rPr>
          <w:rFonts w:hint="eastAsia" w:ascii="Calibri" w:hAnsi="Calibri" w:cs="Calibri"/>
          <w:color w:val="auto"/>
          <w:highlight w:val="none"/>
          <w:lang w:val="en-US" w:eastAsia="zh-CN"/>
        </w:rPr>
        <w:t>p</w:t>
      </w:r>
      <w:r>
        <w:rPr>
          <w:rFonts w:hint="default" w:ascii="Calibri" w:hAnsi="Calibri" w:cs="Calibri"/>
          <w:color w:val="auto"/>
          <w:highlight w:val="none"/>
        </w:rPr>
        <w:t xml:space="preserve">rofessional title、number of night shifts、inclusive leadership and organizational support </w:t>
      </w:r>
      <w:r>
        <w:rPr>
          <w:rFonts w:hint="default" w:ascii="Calibri" w:hAnsi="Calibri" w:eastAsia="宋体" w:cs="Calibri"/>
          <w:color w:val="auto"/>
          <w:highlight w:val="none"/>
        </w:rPr>
        <w:t>are the influencing factors of presenteeism among clinical nurses. Nursing managers should pay attention to establish and improve the management system, explore the evaluation and employment system of professional and technical titles,</w:t>
      </w:r>
      <w:r>
        <w:rPr>
          <w:rFonts w:hint="eastAsia" w:ascii="Calibri" w:hAnsi="Calibri" w:eastAsia="宋体" w:cs="Calibri"/>
          <w:color w:val="auto"/>
          <w:highlight w:val="none"/>
          <w:lang w:val="en-US" w:eastAsia="zh-CN"/>
        </w:rPr>
        <w:t xml:space="preserve"> </w:t>
      </w:r>
      <w:r>
        <w:rPr>
          <w:rFonts w:hint="default" w:ascii="Calibri" w:hAnsi="Calibri" w:eastAsia="宋体" w:cs="Calibri"/>
          <w:color w:val="auto"/>
          <w:highlight w:val="none"/>
        </w:rPr>
        <w:t>innovating a reasonable salary assessment and incentive system, and strengthening the humanistic care of recruiting nurses.</w:t>
      </w:r>
      <w:r>
        <w:rPr>
          <w:rFonts w:hint="eastAsia" w:ascii="Calibri" w:hAnsi="Calibri" w:eastAsia="宋体" w:cs="Calibri"/>
          <w:color w:val="auto"/>
          <w:highlight w:val="none"/>
          <w:lang w:val="en-US" w:eastAsia="zh-CN"/>
        </w:rPr>
        <w:t xml:space="preserve"> </w:t>
      </w:r>
      <w:r>
        <w:rPr>
          <w:rFonts w:hint="default" w:ascii="Calibri" w:hAnsi="Calibri" w:eastAsia="宋体" w:cs="Calibri"/>
          <w:color w:val="auto"/>
          <w:highlight w:val="none"/>
        </w:rPr>
        <w:t xml:space="preserve">The one-way variance results showed that the </w:t>
      </w:r>
      <w:r>
        <w:rPr>
          <w:rFonts w:hint="default" w:ascii="Calibri" w:hAnsi="Calibri" w:cs="Calibri"/>
          <w:color w:val="auto"/>
          <w:highlight w:val="none"/>
        </w:rPr>
        <w:t>presenteeism</w:t>
      </w:r>
      <w:r>
        <w:rPr>
          <w:rFonts w:hint="default" w:ascii="Calibri" w:hAnsi="Calibri" w:eastAsia="宋体" w:cs="Calibri"/>
          <w:color w:val="auto"/>
          <w:highlight w:val="none"/>
        </w:rPr>
        <w:t xml:space="preserve"> scores of nurses with junior, intermediate and senior professional titles decreased successively, that is, </w:t>
      </w:r>
      <w:r>
        <w:rPr>
          <w:rFonts w:hint="default" w:ascii="Calibri" w:hAnsi="Calibri" w:cs="Calibri"/>
          <w:color w:val="auto"/>
          <w:highlight w:val="none"/>
        </w:rPr>
        <w:t>the lower the title of the nurse, the higher the presenteeism rate, which is consistent with Zhu Yan's findings (</w:t>
      </w:r>
      <w:r>
        <w:rPr>
          <w:rFonts w:hint="default" w:ascii="Calibri" w:hAnsi="Calibri" w:cs="Calibri"/>
          <w:color w:val="auto"/>
          <w:highlight w:val="none"/>
          <w:lang w:val="en-US" w:eastAsia="zh-CN"/>
        </w:rPr>
        <w:t>Zhu</w:t>
      </w:r>
      <w:r>
        <w:rPr>
          <w:rFonts w:hint="default" w:ascii="Calibri" w:hAnsi="Calibri" w:cs="Calibri"/>
          <w:color w:val="auto"/>
          <w:highlight w:val="none"/>
        </w:rPr>
        <w:t xml:space="preserve"> et al 2021) study. The reason for this may be that senior nurses generally undertake management or teaching work that is relatively stable, while junior and intermediate nurses generally undertake clinical frontline work, with high pressure for title promotion, high consumption of time and energy, and declining work engagement and efficiency, which to a certain extent impairs their physical and mental health and leads to absenteeism. The results showed that nurses with more night shifts had higher absenteeism scores than those with fewer night shifts, which is consistent with Ren Yuexia's study(</w:t>
      </w:r>
      <w:r>
        <w:rPr>
          <w:rFonts w:hint="default" w:ascii="Calibri" w:hAnsi="Calibri" w:cs="Calibri"/>
          <w:color w:val="auto"/>
          <w:highlight w:val="none"/>
          <w:lang w:val="en-US" w:eastAsia="zh-CN"/>
        </w:rPr>
        <w:t xml:space="preserve">Ren et al </w:t>
      </w:r>
      <w:r>
        <w:rPr>
          <w:rFonts w:hint="default" w:ascii="Calibri" w:hAnsi="Calibri" w:cs="Calibri"/>
          <w:color w:val="auto"/>
          <w:highlight w:val="none"/>
        </w:rPr>
        <w:t>2022). Nursing managers should conduct flexible scheduling according to the actual situation of the department, establish a more flexible nursing team (Bagheri et al 2019, Virkstis</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et al 2021), maximize the potential of nurses, improve the work input of nurses. Inclusive leadership can influence the nurses presenteeism behavior, the reason may be nursing managers inclusive leadership style can enhance the level of subordinate nurses insider identity perception, and effectively promote subordinate nurses psychological authorization perception, nurses can feel the support and help from the organization, will be more actively into the nursing work.</w:t>
      </w:r>
    </w:p>
    <w:p w14:paraId="03E05D8C">
      <w:pPr>
        <w:pStyle w:val="2"/>
        <w:rPr>
          <w:rFonts w:hint="default" w:ascii="Calibri" w:hAnsi="Calibri" w:cs="Calibri" w:eastAsiaTheme="minorEastAsia"/>
          <w:b w:val="0"/>
          <w:color w:val="auto"/>
          <w:kern w:val="2"/>
          <w:sz w:val="21"/>
          <w:szCs w:val="24"/>
          <w:highlight w:val="none"/>
          <w:lang w:val="en-US" w:eastAsia="zh-CN" w:bidi="ar-SA"/>
        </w:rPr>
      </w:pPr>
      <w:r>
        <w:rPr>
          <w:rFonts w:hint="eastAsia" w:ascii="Calibri" w:hAnsi="Calibri" w:cs="Calibri"/>
          <w:color w:val="auto"/>
          <w:highlight w:val="none"/>
          <w:lang w:val="en-US" w:eastAsia="zh-CN"/>
        </w:rPr>
        <w:t>S</w:t>
      </w:r>
      <w:r>
        <w:rPr>
          <w:rFonts w:hint="default" w:ascii="Calibri" w:hAnsi="Calibri" w:cs="Calibri"/>
          <w:color w:val="auto"/>
          <w:highlight w:val="none"/>
        </w:rPr>
        <w:t>trengths and limitations</w:t>
      </w:r>
    </w:p>
    <w:p w14:paraId="0B1CAAED">
      <w:pPr>
        <w:ind w:firstLine="420" w:firstLineChars="200"/>
        <w:rPr>
          <w:rFonts w:hint="default" w:ascii="Calibri" w:hAnsi="Calibri" w:cs="Calibri" w:eastAsiaTheme="minorEastAsia"/>
          <w:b w:val="0"/>
          <w:color w:val="auto"/>
          <w:kern w:val="2"/>
          <w:sz w:val="21"/>
          <w:szCs w:val="24"/>
          <w:highlight w:val="none"/>
          <w:lang w:val="en-US" w:eastAsia="zh-CN" w:bidi="ar-SA"/>
        </w:rPr>
      </w:pPr>
      <w:r>
        <w:rPr>
          <w:rFonts w:hint="default" w:ascii="Calibri" w:hAnsi="Calibri" w:cs="Calibri" w:eastAsiaTheme="minorEastAsia"/>
          <w:b w:val="0"/>
          <w:color w:val="auto"/>
          <w:kern w:val="2"/>
          <w:sz w:val="21"/>
          <w:szCs w:val="24"/>
          <w:highlight w:val="none"/>
          <w:lang w:val="en-US" w:eastAsia="zh-CN" w:bidi="ar-SA"/>
        </w:rPr>
        <w:t>The findings of this study hold substantial implications for enhancing the quality of nursing care, stabilizing the nursing workforce, reducing healthcare expenditures, promoting nurses' well-being, addressing societal expectations, mitigating nursing shortages, informing healthcare policy development, and strengthening international competitiveness. It is imperative that healthcare organizations and policymakers prioritize this issue and implement effective strategies to ensure nurses can deliver high-quality patient care while maintaining optimal health.</w:t>
      </w:r>
    </w:p>
    <w:p w14:paraId="0F6F0B51">
      <w:pPr>
        <w:ind w:firstLine="420" w:firstLineChars="200"/>
        <w:rPr>
          <w:rFonts w:hint="default" w:ascii="Calibri" w:hAnsi="Calibri" w:cs="Calibri" w:eastAsiaTheme="minorEastAsia"/>
          <w:b w:val="0"/>
          <w:color w:val="auto"/>
          <w:kern w:val="2"/>
          <w:sz w:val="21"/>
          <w:szCs w:val="24"/>
          <w:highlight w:val="none"/>
          <w:lang w:val="en-US" w:eastAsia="zh-CN" w:bidi="ar-SA"/>
        </w:rPr>
      </w:pPr>
      <w:r>
        <w:rPr>
          <w:rFonts w:hint="default" w:ascii="Calibri" w:hAnsi="Calibri" w:cs="Calibri" w:eastAsiaTheme="minorEastAsia"/>
          <w:b w:val="0"/>
          <w:color w:val="auto"/>
          <w:kern w:val="2"/>
          <w:sz w:val="21"/>
          <w:szCs w:val="24"/>
          <w:highlight w:val="none"/>
          <w:lang w:val="en-US" w:eastAsia="zh-CN" w:bidi="ar-SA"/>
        </w:rPr>
        <w:t>However, the results of this regional survey should be interpreted with caution due to several methodological limitations. Firstly, the study was exclusively conducted in the Jingmen region, lacking comparative data from other areas, which limits the generalizability of the findings to the broader population of Chinese nurses. Secondly, the reliance on self-reported measures in this study may have introduced response biases, potentially leading to either inflated or deflated scores on the measurement scales, and the possibility of inherent bias cannot be entirely eliminated. These limitations highlight the need for more comprehensive, multi-regional studies utilizing diverse methodologies to validate and extend these findings.</w:t>
      </w:r>
    </w:p>
    <w:p w14:paraId="6E09287F">
      <w:pPr>
        <w:pStyle w:val="2"/>
        <w:rPr>
          <w:rFonts w:hint="eastAsia" w:ascii="Calibri" w:hAnsi="Calibri" w:cs="Calibri" w:eastAsiaTheme="minorEastAsia"/>
          <w:color w:val="auto"/>
          <w:highlight w:val="none"/>
          <w:lang w:val="en-US" w:eastAsia="zh-CN"/>
        </w:rPr>
      </w:pPr>
      <w:r>
        <w:rPr>
          <w:rFonts w:hint="default" w:ascii="Calibri" w:hAnsi="Calibri" w:cs="Calibri"/>
          <w:color w:val="auto"/>
          <w:highlight w:val="none"/>
        </w:rPr>
        <w:t>CONCLUSION</w:t>
      </w:r>
      <w:r>
        <w:rPr>
          <w:rFonts w:hint="eastAsia" w:ascii="Calibri" w:hAnsi="Calibri" w:cs="Calibri"/>
          <w:color w:val="auto"/>
          <w:highlight w:val="none"/>
          <w:lang w:val="en-US" w:eastAsia="zh-CN"/>
        </w:rPr>
        <w:t>S</w:t>
      </w:r>
    </w:p>
    <w:p w14:paraId="05B27C0E">
      <w:pPr>
        <w:ind w:firstLine="420" w:firstLineChars="200"/>
        <w:rPr>
          <w:rFonts w:hint="default" w:ascii="Calibri" w:hAnsi="Calibri" w:cs="Calibri"/>
          <w:color w:val="auto"/>
          <w:highlight w:val="none"/>
        </w:rPr>
      </w:pPr>
      <w:r>
        <w:rPr>
          <w:rFonts w:hint="default" w:ascii="Calibri" w:hAnsi="Calibri" w:cs="Calibri"/>
          <w:color w:val="auto"/>
          <w:highlight w:val="none"/>
        </w:rPr>
        <w:t>The current state of presenteeism among nurses in tertiary hospitals in Jingmen City is notably severe. Key factors influencing this behavior include marital status, employment type, professional title, the number of night shifts, inclusive leadership, and organizational support. To address this issue, nursing managers should develop scientifically effective management systems, optimize the allocation of nursing human resources, provide humane care for nurses, and embrace inclusive leadership. These measures are essential to enhance nurses' work enthusiasm and efficiency, thereby reducing the prevalence of presenteeism.</w:t>
      </w:r>
    </w:p>
    <w:p w14:paraId="7AD8B666">
      <w:pPr>
        <w:rPr>
          <w:rFonts w:hint="default" w:ascii="Calibri" w:hAnsi="Calibri" w:cs="Calibri" w:eastAsiaTheme="minorEastAsia"/>
          <w:b/>
          <w:color w:val="auto"/>
          <w:kern w:val="44"/>
          <w:sz w:val="28"/>
          <w:szCs w:val="24"/>
          <w:highlight w:val="none"/>
          <w:lang w:val="en-US" w:eastAsia="zh-CN" w:bidi="ar-SA"/>
        </w:rPr>
      </w:pPr>
      <w:r>
        <w:rPr>
          <w:rFonts w:hint="default" w:ascii="Calibri" w:hAnsi="Calibri" w:cs="Calibri" w:eastAsiaTheme="minorEastAsia"/>
          <w:b/>
          <w:color w:val="auto"/>
          <w:kern w:val="44"/>
          <w:sz w:val="28"/>
          <w:szCs w:val="24"/>
          <w:highlight w:val="none"/>
          <w:lang w:val="en-US" w:eastAsia="zh-CN" w:bidi="ar-SA"/>
        </w:rPr>
        <w:t>Ethical approval</w:t>
      </w:r>
    </w:p>
    <w:p w14:paraId="7ABF33E6">
      <w:pPr>
        <w:ind w:firstLine="420" w:firstLineChars="200"/>
        <w:rPr>
          <w:rFonts w:hint="default" w:ascii="Calibri" w:hAnsi="Calibri" w:cs="Calibri"/>
          <w:color w:val="auto"/>
          <w:highlight w:val="none"/>
        </w:rPr>
      </w:pPr>
      <w:r>
        <w:rPr>
          <w:rFonts w:hint="default" w:ascii="Calibri" w:hAnsi="Calibri" w:cs="Calibri"/>
          <w:color w:val="auto"/>
          <w:highlight w:val="none"/>
        </w:rPr>
        <w:t>Ethical issues are not involved in this paper.</w:t>
      </w:r>
    </w:p>
    <w:p w14:paraId="15EB85BE">
      <w:pPr>
        <w:rPr>
          <w:rFonts w:hint="default" w:ascii="Calibri" w:hAnsi="Calibri" w:cs="Calibri" w:eastAsiaTheme="minorEastAsia"/>
          <w:b/>
          <w:color w:val="auto"/>
          <w:kern w:val="44"/>
          <w:sz w:val="28"/>
          <w:szCs w:val="24"/>
          <w:highlight w:val="none"/>
          <w:lang w:val="en-US" w:eastAsia="zh-CN" w:bidi="ar-SA"/>
        </w:rPr>
      </w:pPr>
      <w:r>
        <w:rPr>
          <w:rFonts w:hint="default" w:ascii="Calibri" w:hAnsi="Calibri" w:cs="Calibri" w:eastAsiaTheme="minorEastAsia"/>
          <w:b/>
          <w:color w:val="auto"/>
          <w:kern w:val="44"/>
          <w:sz w:val="28"/>
          <w:szCs w:val="24"/>
          <w:highlight w:val="none"/>
          <w:lang w:val="en-US" w:eastAsia="zh-CN" w:bidi="ar-SA"/>
        </w:rPr>
        <w:t>Conflicts of interest</w:t>
      </w:r>
    </w:p>
    <w:p w14:paraId="0F42D762">
      <w:pPr>
        <w:ind w:firstLine="420" w:firstLineChars="200"/>
        <w:rPr>
          <w:rFonts w:hint="default" w:ascii="Calibri" w:hAnsi="Calibri" w:cs="Calibri"/>
          <w:color w:val="auto"/>
          <w:highlight w:val="none"/>
        </w:rPr>
      </w:pPr>
      <w:r>
        <w:rPr>
          <w:rFonts w:hint="default" w:ascii="Calibri" w:hAnsi="Calibri" w:cs="Calibri"/>
          <w:color w:val="auto"/>
          <w:highlight w:val="none"/>
        </w:rPr>
        <w:t>All contributing authors declare no conflicts of interest.</w:t>
      </w:r>
    </w:p>
    <w:p w14:paraId="48388F86">
      <w:pPr>
        <w:rPr>
          <w:rFonts w:hint="eastAsia" w:ascii="Calibri" w:hAnsi="Calibri" w:cs="Calibri" w:eastAsiaTheme="minorEastAsia"/>
          <w:b/>
          <w:color w:val="auto"/>
          <w:kern w:val="44"/>
          <w:sz w:val="28"/>
          <w:szCs w:val="24"/>
          <w:highlight w:val="none"/>
          <w:lang w:val="en-US" w:eastAsia="zh-CN" w:bidi="ar-SA"/>
        </w:rPr>
      </w:pPr>
      <w:r>
        <w:rPr>
          <w:rFonts w:hint="eastAsia" w:ascii="Calibri" w:hAnsi="Calibri" w:cs="Calibri" w:eastAsiaTheme="minorEastAsia"/>
          <w:b/>
          <w:color w:val="auto"/>
          <w:kern w:val="44"/>
          <w:sz w:val="28"/>
          <w:szCs w:val="24"/>
          <w:highlight w:val="none"/>
          <w:lang w:val="en-US" w:eastAsia="zh-CN" w:bidi="ar-SA"/>
        </w:rPr>
        <w:t>FUNDINGS</w:t>
      </w:r>
    </w:p>
    <w:p w14:paraId="3226EE9F">
      <w:pPr>
        <w:ind w:firstLine="420" w:firstLineChars="200"/>
        <w:rPr>
          <w:rFonts w:hint="default" w:ascii="Calibri" w:hAnsi="Calibri" w:cs="Calibri"/>
          <w:color w:val="auto"/>
          <w:highlight w:val="none"/>
          <w:lang w:val="en-US" w:eastAsia="zh-CN"/>
        </w:rPr>
      </w:pPr>
      <w:r>
        <w:rPr>
          <w:rFonts w:hint="eastAsia" w:ascii="Calibri" w:hAnsi="Calibri" w:cs="Calibri"/>
          <w:color w:val="auto"/>
          <w:highlight w:val="none"/>
          <w:lang w:val="en-US" w:eastAsia="zh-CN"/>
        </w:rPr>
        <w:t>****</w:t>
      </w:r>
      <w:bookmarkStart w:id="0" w:name="_GoBack"/>
      <w:bookmarkEnd w:id="0"/>
      <w:r>
        <w:rPr>
          <w:rFonts w:hint="eastAsia" w:ascii="Calibri" w:hAnsi="Calibri" w:cs="Calibri"/>
          <w:color w:val="auto"/>
          <w:highlight w:val="none"/>
          <w:lang w:val="en-US" w:eastAsia="zh-CN"/>
        </w:rPr>
        <w:t>.</w:t>
      </w:r>
    </w:p>
    <w:p w14:paraId="328BC55C">
      <w:pPr>
        <w:pStyle w:val="2"/>
        <w:rPr>
          <w:rFonts w:hint="default" w:ascii="Calibri" w:hAnsi="Calibri" w:cs="Calibri"/>
          <w:color w:val="auto"/>
          <w:highlight w:val="none"/>
        </w:rPr>
      </w:pPr>
      <w:r>
        <w:rPr>
          <w:rFonts w:hint="default" w:ascii="Calibri" w:hAnsi="Calibri" w:cs="Calibri"/>
          <w:color w:val="auto"/>
          <w:highlight w:val="none"/>
        </w:rPr>
        <w:t>References</w:t>
      </w:r>
    </w:p>
    <w:p w14:paraId="0E44A724">
      <w:pPr>
        <w:pStyle w:val="17"/>
        <w:ind w:left="720" w:hanging="720"/>
        <w:rPr>
          <w:rFonts w:hint="default" w:ascii="Calibri" w:hAnsi="Calibri" w:cs="Calibri"/>
          <w:color w:val="auto"/>
          <w:highlight w:val="none"/>
        </w:rPr>
      </w:pPr>
      <w:r>
        <w:rPr>
          <w:rFonts w:hint="default" w:ascii="Calibri" w:hAnsi="Calibri" w:cs="Calibri"/>
          <w:color w:val="auto"/>
          <w:highlight w:val="none"/>
        </w:rPr>
        <w:t>A</w:t>
      </w:r>
      <w:r>
        <w:rPr>
          <w:rFonts w:hint="default" w:ascii="Calibri" w:hAnsi="Calibri" w:cs="Calibri"/>
          <w:color w:val="auto"/>
          <w:highlight w:val="none"/>
          <w:lang w:val="en-US" w:eastAsia="zh-CN"/>
        </w:rPr>
        <w:t>braham</w:t>
      </w:r>
      <w:r>
        <w:rPr>
          <w:rFonts w:hint="default" w:ascii="Calibri" w:hAnsi="Calibri" w:cs="Calibri"/>
          <w:color w:val="auto"/>
          <w:highlight w:val="none"/>
        </w:rPr>
        <w:t xml:space="preserve"> C, R</w:t>
      </w:r>
      <w:r>
        <w:rPr>
          <w:rFonts w:hint="default" w:ascii="Calibri" w:hAnsi="Calibri" w:cs="Calibri"/>
          <w:color w:val="auto"/>
          <w:highlight w:val="none"/>
          <w:lang w:val="en-US" w:eastAsia="zh-CN"/>
        </w:rPr>
        <w:t xml:space="preserve">oni RP, </w:t>
      </w:r>
      <w:r>
        <w:rPr>
          <w:rFonts w:hint="default" w:ascii="Calibri" w:hAnsi="Calibri" w:cs="Calibri"/>
          <w:color w:val="auto"/>
          <w:highlight w:val="none"/>
        </w:rPr>
        <w:t xml:space="preserve">Enbal Z(2010). Inclusive Leadership and Employee Involvement in Creative Tasks in the Workplace: The Mediating Role of Psychological Safety. </w:t>
      </w:r>
      <w:r>
        <w:rPr>
          <w:rFonts w:hint="default" w:ascii="Calibri" w:hAnsi="Calibri" w:cs="Calibri"/>
          <w:i/>
          <w:color w:val="auto"/>
          <w:highlight w:val="none"/>
        </w:rPr>
        <w:t>Creativity Research Journal,</w:t>
      </w:r>
      <w:r>
        <w:rPr>
          <w:rFonts w:hint="default" w:ascii="Calibri" w:hAnsi="Calibri" w:cs="Calibri"/>
          <w:color w:val="auto"/>
          <w:highlight w:val="none"/>
        </w:rPr>
        <w:t xml:space="preserve"> 22</w:t>
      </w:r>
      <w:r>
        <w:rPr>
          <w:rFonts w:hint="default" w:ascii="Calibri" w:hAnsi="Calibri" w:cs="Calibri"/>
          <w:b/>
          <w:color w:val="auto"/>
          <w:highlight w:val="none"/>
        </w:rPr>
        <w:t>,</w:t>
      </w:r>
      <w:r>
        <w:rPr>
          <w:rFonts w:hint="default" w:ascii="Calibri" w:hAnsi="Calibri" w:cs="Calibri"/>
          <w:color w:val="auto"/>
          <w:highlight w:val="none"/>
        </w:rPr>
        <w:t xml:space="preserve"> 250-260.</w:t>
      </w:r>
    </w:p>
    <w:p w14:paraId="1EDC3E7F">
      <w:pPr>
        <w:pStyle w:val="17"/>
        <w:ind w:left="720" w:hanging="720"/>
        <w:rPr>
          <w:rFonts w:hint="default" w:ascii="Calibri" w:hAnsi="Calibri" w:cs="Calibri"/>
          <w:color w:val="auto"/>
          <w:highlight w:val="none"/>
        </w:rPr>
      </w:pPr>
      <w:r>
        <w:rPr>
          <w:rFonts w:hint="default" w:ascii="Calibri" w:hAnsi="Calibri" w:cs="Calibri"/>
          <w:color w:val="auto"/>
          <w:highlight w:val="none"/>
        </w:rPr>
        <w:t>A</w:t>
      </w:r>
      <w:r>
        <w:rPr>
          <w:rFonts w:hint="default" w:ascii="Calibri" w:hAnsi="Calibri" w:cs="Calibri"/>
          <w:color w:val="auto"/>
          <w:highlight w:val="none"/>
          <w:lang w:val="en-US" w:eastAsia="zh-CN"/>
        </w:rPr>
        <w:t>ronsson</w:t>
      </w:r>
      <w:r>
        <w:rPr>
          <w:rFonts w:hint="default" w:ascii="Calibri" w:hAnsi="Calibri" w:cs="Calibri"/>
          <w:color w:val="auto"/>
          <w:highlight w:val="none"/>
        </w:rPr>
        <w:t xml:space="preserve"> G</w:t>
      </w:r>
      <w:r>
        <w:rPr>
          <w:rFonts w:hint="default" w:ascii="Calibri" w:hAnsi="Calibri" w:cs="Calibri"/>
          <w:color w:val="auto"/>
          <w:highlight w:val="none"/>
          <w:lang w:val="en-US" w:eastAsia="zh-CN"/>
        </w:rPr>
        <w:t>,</w:t>
      </w:r>
      <w:r>
        <w:rPr>
          <w:rFonts w:hint="default" w:ascii="Calibri" w:hAnsi="Calibri" w:cs="Calibri"/>
          <w:color w:val="auto"/>
          <w:highlight w:val="none"/>
        </w:rPr>
        <w:t xml:space="preserve"> G</w:t>
      </w:r>
      <w:r>
        <w:rPr>
          <w:rFonts w:hint="default" w:ascii="Calibri" w:hAnsi="Calibri" w:cs="Calibri"/>
          <w:color w:val="auto"/>
          <w:highlight w:val="none"/>
          <w:lang w:val="en-US" w:eastAsia="zh-CN"/>
        </w:rPr>
        <w:t xml:space="preserve">ustafsson </w:t>
      </w:r>
      <w:r>
        <w:rPr>
          <w:rFonts w:hint="default" w:ascii="Calibri" w:hAnsi="Calibri" w:cs="Calibri"/>
          <w:color w:val="auto"/>
          <w:highlight w:val="none"/>
        </w:rPr>
        <w:t>K</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D</w:t>
      </w:r>
      <w:r>
        <w:rPr>
          <w:rFonts w:hint="default" w:ascii="Calibri" w:hAnsi="Calibri" w:cs="Calibri"/>
          <w:color w:val="auto"/>
          <w:highlight w:val="none"/>
          <w:lang w:val="en-US" w:eastAsia="zh-CN"/>
        </w:rPr>
        <w:t>allner</w:t>
      </w:r>
      <w:r>
        <w:rPr>
          <w:rFonts w:hint="default" w:ascii="Calibri" w:hAnsi="Calibri" w:cs="Calibri"/>
          <w:color w:val="auto"/>
          <w:highlight w:val="none"/>
        </w:rPr>
        <w:t xml:space="preserve">, M (2000). Sick but yet at work. An empirical study of sickness presenteeism. </w:t>
      </w:r>
      <w:r>
        <w:rPr>
          <w:rFonts w:hint="default" w:ascii="Calibri" w:hAnsi="Calibri" w:cs="Calibri"/>
          <w:i/>
          <w:color w:val="auto"/>
          <w:highlight w:val="none"/>
        </w:rPr>
        <w:t>J Epidemiol Community Health,</w:t>
      </w:r>
      <w:r>
        <w:rPr>
          <w:rFonts w:hint="default" w:ascii="Calibri" w:hAnsi="Calibri" w:cs="Calibri"/>
          <w:color w:val="auto"/>
          <w:highlight w:val="none"/>
        </w:rPr>
        <w:t xml:space="preserve"> 54</w:t>
      </w:r>
      <w:r>
        <w:rPr>
          <w:rFonts w:hint="default" w:ascii="Calibri" w:hAnsi="Calibri" w:cs="Calibri"/>
          <w:b/>
          <w:color w:val="auto"/>
          <w:highlight w:val="none"/>
        </w:rPr>
        <w:t>,</w:t>
      </w:r>
      <w:r>
        <w:rPr>
          <w:rFonts w:hint="default" w:ascii="Calibri" w:hAnsi="Calibri" w:cs="Calibri"/>
          <w:color w:val="auto"/>
          <w:highlight w:val="none"/>
        </w:rPr>
        <w:t xml:space="preserve"> 502-9. http://dx.doi.org/10.1136/jech.54.7.502.</w:t>
      </w:r>
    </w:p>
    <w:p w14:paraId="35CC1A3F">
      <w:pPr>
        <w:pStyle w:val="17"/>
        <w:ind w:left="720" w:hanging="720"/>
        <w:rPr>
          <w:rFonts w:hint="default" w:ascii="Calibri" w:hAnsi="Calibri" w:cs="Calibri"/>
          <w:color w:val="auto"/>
          <w:highlight w:val="none"/>
        </w:rPr>
      </w:pPr>
      <w:r>
        <w:rPr>
          <w:rFonts w:hint="default" w:ascii="Calibri" w:hAnsi="Calibri" w:cs="Calibri"/>
          <w:color w:val="auto"/>
          <w:highlight w:val="none"/>
        </w:rPr>
        <w:t>A</w:t>
      </w:r>
      <w:r>
        <w:rPr>
          <w:rFonts w:hint="default" w:ascii="Calibri" w:hAnsi="Calibri" w:cs="Calibri"/>
          <w:color w:val="auto"/>
          <w:highlight w:val="none"/>
          <w:lang w:val="en-US" w:eastAsia="zh-CN"/>
        </w:rPr>
        <w:t>ssiri</w:t>
      </w:r>
      <w:r>
        <w:rPr>
          <w:rFonts w:hint="default" w:ascii="Calibri" w:hAnsi="Calibri" w:cs="Calibri"/>
          <w:color w:val="auto"/>
          <w:highlight w:val="none"/>
        </w:rPr>
        <w:t>I</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SM</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S</w:t>
      </w:r>
      <w:r>
        <w:rPr>
          <w:rFonts w:hint="default" w:ascii="Calibri" w:hAnsi="Calibri" w:cs="Calibri"/>
          <w:color w:val="auto"/>
          <w:highlight w:val="none"/>
          <w:lang w:val="en-US" w:eastAsia="zh-CN"/>
        </w:rPr>
        <w:t>hehata</w:t>
      </w:r>
      <w:r>
        <w:rPr>
          <w:rFonts w:hint="default" w:ascii="Calibri" w:hAnsi="Calibri" w:cs="Calibri"/>
          <w:color w:val="auto"/>
          <w:highlight w:val="none"/>
        </w:rPr>
        <w:t xml:space="preserve"> S</w:t>
      </w:r>
      <w:r>
        <w:rPr>
          <w:rFonts w:hint="default" w:ascii="Calibri" w:hAnsi="Calibri" w:cs="Calibri"/>
          <w:color w:val="auto"/>
          <w:highlight w:val="none"/>
          <w:lang w:val="en-US" w:eastAsia="zh-CN"/>
        </w:rPr>
        <w:t>F,</w:t>
      </w:r>
      <w:r>
        <w:rPr>
          <w:rFonts w:hint="default" w:ascii="Calibri" w:hAnsi="Calibri" w:cs="Calibri"/>
          <w:color w:val="auto"/>
          <w:highlight w:val="none"/>
        </w:rPr>
        <w:t xml:space="preserve"> A</w:t>
      </w:r>
      <w:r>
        <w:rPr>
          <w:rFonts w:hint="default" w:ascii="Calibri" w:hAnsi="Calibri" w:cs="Calibri"/>
          <w:color w:val="auto"/>
          <w:highlight w:val="none"/>
          <w:lang w:val="en-US" w:eastAsia="zh-CN"/>
        </w:rPr>
        <w:t>ssiri MM</w:t>
      </w:r>
      <w:r>
        <w:rPr>
          <w:rFonts w:hint="default" w:ascii="Calibri" w:hAnsi="Calibri" w:cs="Calibri"/>
          <w:color w:val="auto"/>
          <w:highlight w:val="none"/>
        </w:rPr>
        <w:t xml:space="preserve">(2020). Relationship of Job Satisfaction with Perceived Organizational Support and Quality of Care among Saudi Nurses. </w:t>
      </w:r>
    </w:p>
    <w:p w14:paraId="2497124F">
      <w:pPr>
        <w:pStyle w:val="17"/>
        <w:ind w:left="720" w:hanging="720"/>
        <w:rPr>
          <w:rFonts w:hint="default" w:ascii="Calibri" w:hAnsi="Calibri" w:cs="Calibri"/>
          <w:color w:val="auto"/>
          <w:highlight w:val="none"/>
        </w:rPr>
      </w:pPr>
      <w:r>
        <w:rPr>
          <w:rFonts w:hint="default" w:ascii="Calibri" w:hAnsi="Calibri" w:cs="Calibri"/>
          <w:color w:val="auto"/>
          <w:highlight w:val="none"/>
        </w:rPr>
        <w:t>B</w:t>
      </w:r>
      <w:r>
        <w:rPr>
          <w:rFonts w:hint="default" w:ascii="Calibri" w:hAnsi="Calibri" w:cs="Calibri"/>
          <w:color w:val="auto"/>
          <w:highlight w:val="none"/>
          <w:lang w:val="en-US" w:eastAsia="zh-CN"/>
        </w:rPr>
        <w:t>agheri</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HM,</w:t>
      </w:r>
      <w:r>
        <w:rPr>
          <w:rFonts w:hint="default" w:ascii="Calibri" w:hAnsi="Calibri" w:cs="Calibri"/>
          <w:color w:val="auto"/>
          <w:highlight w:val="none"/>
        </w:rPr>
        <w:t xml:space="preserve"> E</w:t>
      </w:r>
      <w:r>
        <w:rPr>
          <w:rFonts w:hint="default" w:ascii="Calibri" w:hAnsi="Calibri" w:cs="Calibri"/>
          <w:color w:val="auto"/>
          <w:highlight w:val="none"/>
          <w:lang w:val="en-US" w:eastAsia="zh-CN"/>
        </w:rPr>
        <w:t>brahim MH,</w:t>
      </w:r>
      <w:r>
        <w:rPr>
          <w:rFonts w:hint="default" w:ascii="Calibri" w:hAnsi="Calibri" w:cs="Calibri"/>
          <w:color w:val="auto"/>
          <w:highlight w:val="none"/>
        </w:rPr>
        <w:t xml:space="preserve"> K</w:t>
      </w:r>
      <w:r>
        <w:rPr>
          <w:rFonts w:hint="default" w:ascii="Calibri" w:hAnsi="Calibri" w:cs="Calibri"/>
          <w:color w:val="auto"/>
          <w:highlight w:val="none"/>
          <w:lang w:val="en-US" w:eastAsia="zh-CN"/>
        </w:rPr>
        <w:t>hanjani</w:t>
      </w:r>
      <w:r>
        <w:rPr>
          <w:rFonts w:hint="default" w:ascii="Calibri" w:hAnsi="Calibri" w:cs="Calibri"/>
          <w:color w:val="auto"/>
          <w:highlight w:val="none"/>
        </w:rPr>
        <w:t>, N</w:t>
      </w:r>
      <w:r>
        <w:rPr>
          <w:rFonts w:hint="default" w:ascii="Calibri" w:hAnsi="Calibri" w:cs="Calibri"/>
          <w:color w:val="auto"/>
          <w:highlight w:val="none"/>
          <w:lang w:val="en-US" w:eastAsia="zh-CN"/>
        </w:rPr>
        <w:t xml:space="preserve"> et al</w:t>
      </w:r>
      <w:r>
        <w:rPr>
          <w:rFonts w:hint="default" w:ascii="Calibri" w:hAnsi="Calibri" w:cs="Calibri"/>
          <w:color w:val="auto"/>
          <w:highlight w:val="none"/>
        </w:rPr>
        <w:t xml:space="preserve"> (2019). The effects of amplitude and stability of circadian rhythm and occupational stress on burnout syndrome and job dissatisfaction among irregular shift working nurses. </w:t>
      </w:r>
      <w:r>
        <w:rPr>
          <w:rFonts w:hint="default" w:ascii="Calibri" w:hAnsi="Calibri" w:cs="Calibri"/>
          <w:i/>
          <w:color w:val="auto"/>
          <w:highlight w:val="none"/>
        </w:rPr>
        <w:t>Journal of Clinical Nursing</w:t>
      </w:r>
      <w:r>
        <w:rPr>
          <w:rFonts w:hint="default" w:ascii="Calibri" w:hAnsi="Calibri" w:cs="Calibri"/>
          <w:color w:val="auto"/>
          <w:highlight w:val="none"/>
        </w:rPr>
        <w:t>.</w:t>
      </w:r>
    </w:p>
    <w:p w14:paraId="7032039E">
      <w:pPr>
        <w:pStyle w:val="17"/>
        <w:ind w:left="720" w:hanging="720"/>
        <w:rPr>
          <w:rFonts w:hint="default" w:ascii="Calibri" w:hAnsi="Calibri" w:cs="Calibri"/>
          <w:color w:val="auto"/>
          <w:highlight w:val="none"/>
        </w:rPr>
      </w:pPr>
      <w:r>
        <w:rPr>
          <w:rFonts w:hint="default" w:ascii="Calibri" w:hAnsi="Calibri" w:cs="Calibri"/>
          <w:color w:val="auto"/>
          <w:highlight w:val="none"/>
        </w:rPr>
        <w:t>C</w:t>
      </w:r>
      <w:r>
        <w:rPr>
          <w:rFonts w:hint="default" w:ascii="Calibri" w:hAnsi="Calibri" w:cs="Calibri"/>
          <w:color w:val="auto"/>
          <w:highlight w:val="none"/>
          <w:lang w:val="en-US" w:eastAsia="zh-CN"/>
        </w:rPr>
        <w:t>hapman LS</w:t>
      </w:r>
      <w:r>
        <w:rPr>
          <w:rFonts w:hint="default" w:ascii="Calibri" w:hAnsi="Calibri" w:cs="Calibri"/>
          <w:color w:val="auto"/>
          <w:highlight w:val="none"/>
        </w:rPr>
        <w:t xml:space="preserve">(2005). Presenteeism and its role in worksite health promotion. </w:t>
      </w:r>
      <w:r>
        <w:rPr>
          <w:rFonts w:hint="default" w:ascii="Calibri" w:hAnsi="Calibri" w:cs="Calibri"/>
          <w:i/>
          <w:color w:val="auto"/>
          <w:highlight w:val="none"/>
        </w:rPr>
        <w:t>Am J Health Promot,</w:t>
      </w:r>
      <w:r>
        <w:rPr>
          <w:rFonts w:hint="default" w:ascii="Calibri" w:hAnsi="Calibri" w:cs="Calibri"/>
          <w:color w:val="auto"/>
          <w:highlight w:val="none"/>
        </w:rPr>
        <w:t xml:space="preserve"> 19</w:t>
      </w:r>
      <w:r>
        <w:rPr>
          <w:rFonts w:hint="default" w:ascii="Calibri" w:hAnsi="Calibri" w:cs="Calibri"/>
          <w:b/>
          <w:color w:val="auto"/>
          <w:highlight w:val="none"/>
        </w:rPr>
        <w:t>,</w:t>
      </w:r>
      <w:r>
        <w:rPr>
          <w:rFonts w:hint="default" w:ascii="Calibri" w:hAnsi="Calibri" w:cs="Calibri"/>
          <w:color w:val="auto"/>
          <w:highlight w:val="none"/>
        </w:rPr>
        <w:t xml:space="preserve"> suppl 1-8.</w:t>
      </w:r>
    </w:p>
    <w:p w14:paraId="5BB1B86A">
      <w:pPr>
        <w:widowControl w:val="0"/>
        <w:spacing w:line="240" w:lineRule="auto"/>
        <w:ind w:left="720" w:hanging="720"/>
        <w:jc w:val="both"/>
        <w:rPr>
          <w:rFonts w:hint="default" w:ascii="Calibri" w:hAnsi="Calibri" w:eastAsia="等线" w:cs="Calibri"/>
          <w:color w:val="auto"/>
          <w:kern w:val="2"/>
          <w:sz w:val="20"/>
          <w:szCs w:val="24"/>
          <w:highlight w:val="none"/>
          <w:lang w:val="en-US" w:eastAsia="zh-CN" w:bidi="ar-SA"/>
        </w:rPr>
      </w:pPr>
      <w:r>
        <w:rPr>
          <w:rFonts w:hint="default" w:ascii="Calibri" w:hAnsi="Calibri" w:eastAsia="等线" w:cs="Calibri"/>
          <w:color w:val="auto"/>
          <w:kern w:val="2"/>
          <w:sz w:val="20"/>
          <w:szCs w:val="24"/>
          <w:highlight w:val="none"/>
          <w:lang w:val="en-US" w:eastAsia="zh-CN" w:bidi="ar-SA"/>
        </w:rPr>
        <w:t xml:space="preserve">Chen R, Yang XQ, Xu L et al (2021).Relationship among nurses' organizational climate ,recessive absence and work engagement. </w:t>
      </w:r>
      <w:r>
        <w:rPr>
          <w:rFonts w:hint="default" w:ascii="Calibri" w:hAnsi="Calibri" w:eastAsia="等线" w:cs="Calibri"/>
          <w:i/>
          <w:iCs/>
          <w:color w:val="auto"/>
          <w:kern w:val="2"/>
          <w:sz w:val="20"/>
          <w:szCs w:val="24"/>
          <w:highlight w:val="none"/>
          <w:lang w:val="en-US" w:eastAsia="zh-CN" w:bidi="ar-SA"/>
        </w:rPr>
        <w:t>J Nurs Admin</w:t>
      </w:r>
      <w:r>
        <w:rPr>
          <w:rFonts w:hint="default" w:ascii="Calibri" w:hAnsi="Calibri" w:eastAsia="等线" w:cs="Calibri"/>
          <w:color w:val="auto"/>
          <w:kern w:val="2"/>
          <w:sz w:val="20"/>
          <w:szCs w:val="24"/>
          <w:highlight w:val="none"/>
          <w:lang w:val="en-US" w:eastAsia="zh-CN" w:bidi="ar-SA"/>
        </w:rPr>
        <w:t xml:space="preserve">, 21,5,614-618. </w:t>
      </w:r>
    </w:p>
    <w:p w14:paraId="37EBAC33">
      <w:pPr>
        <w:widowControl w:val="0"/>
        <w:spacing w:line="240" w:lineRule="auto"/>
        <w:ind w:left="720" w:hanging="720"/>
        <w:jc w:val="both"/>
        <w:rPr>
          <w:rFonts w:hint="default" w:ascii="Calibri" w:hAnsi="Calibri" w:eastAsia="等线" w:cs="Calibri"/>
          <w:color w:val="auto"/>
          <w:kern w:val="2"/>
          <w:sz w:val="20"/>
          <w:szCs w:val="24"/>
          <w:highlight w:val="none"/>
          <w:lang w:val="en-US" w:eastAsia="zh-CN" w:bidi="ar-SA"/>
        </w:rPr>
      </w:pPr>
      <w:r>
        <w:rPr>
          <w:rFonts w:hint="default" w:ascii="Calibri" w:hAnsi="Calibri" w:eastAsia="等线" w:cs="Calibri"/>
          <w:color w:val="auto"/>
          <w:kern w:val="2"/>
          <w:sz w:val="20"/>
          <w:szCs w:val="24"/>
          <w:highlight w:val="none"/>
          <w:lang w:val="en-US" w:eastAsia="zh-CN" w:bidi="ar-SA"/>
        </w:rPr>
        <w:t xml:space="preserve">Ding H, Song GQ, Zhu Y et al(2021). </w:t>
      </w:r>
      <w:r>
        <w:rPr>
          <w:rFonts w:hint="default" w:ascii="Calibri" w:hAnsi="Calibri" w:eastAsia="等线" w:cs="Calibri"/>
          <w:bCs w:val="0"/>
          <w:color w:val="auto"/>
          <w:kern w:val="2"/>
          <w:sz w:val="20"/>
          <w:szCs w:val="24"/>
          <w:highlight w:val="none"/>
          <w:lang w:val="en-US" w:eastAsia="zh-CN" w:bidi="ar-SA"/>
        </w:rPr>
        <w:t xml:space="preserve">Correlation analysis of presenteeismin and the sense of coherence on nurse in tertiary hospitals from Anhui . </w:t>
      </w:r>
      <w:r>
        <w:rPr>
          <w:rFonts w:hint="default" w:ascii="Calibri" w:hAnsi="Calibri" w:eastAsia="宋体" w:cs="Calibri"/>
          <w:i/>
          <w:iCs/>
          <w:color w:val="auto"/>
          <w:kern w:val="2"/>
          <w:sz w:val="20"/>
          <w:szCs w:val="24"/>
          <w:highlight w:val="none"/>
          <w:lang w:val="en-US" w:eastAsia="zh-CN" w:bidi="ar-SA"/>
        </w:rPr>
        <w:t xml:space="preserve">J </w:t>
      </w:r>
      <w:r>
        <w:rPr>
          <w:rFonts w:hint="default" w:ascii="Calibri" w:hAnsi="Calibri" w:eastAsia="等线" w:cs="Calibri"/>
          <w:i/>
          <w:iCs/>
          <w:color w:val="auto"/>
          <w:kern w:val="2"/>
          <w:sz w:val="20"/>
          <w:szCs w:val="24"/>
          <w:highlight w:val="none"/>
          <w:lang w:val="en-US" w:eastAsia="zh-CN" w:bidi="ar-SA"/>
        </w:rPr>
        <w:t>Nur</w:t>
      </w:r>
      <w:r>
        <w:rPr>
          <w:rFonts w:hint="default" w:ascii="Calibri" w:hAnsi="Calibri" w:eastAsia="宋体" w:cs="Calibri"/>
          <w:i/>
          <w:iCs/>
          <w:color w:val="auto"/>
          <w:kern w:val="2"/>
          <w:sz w:val="20"/>
          <w:szCs w:val="24"/>
          <w:highlight w:val="none"/>
          <w:lang w:val="en-US" w:eastAsia="zh-CN" w:bidi="ar-SA"/>
        </w:rPr>
        <w:t>s</w:t>
      </w:r>
      <w:r>
        <w:rPr>
          <w:rFonts w:hint="default" w:ascii="Calibri" w:hAnsi="Calibri" w:eastAsia="等线" w:cs="Calibri"/>
          <w:i/>
          <w:iCs/>
          <w:color w:val="auto"/>
          <w:kern w:val="2"/>
          <w:sz w:val="20"/>
          <w:szCs w:val="24"/>
          <w:highlight w:val="none"/>
          <w:lang w:val="en-US" w:eastAsia="zh-CN" w:bidi="ar-SA"/>
        </w:rPr>
        <w:t xml:space="preserve"> </w:t>
      </w:r>
      <w:r>
        <w:rPr>
          <w:rFonts w:hint="default" w:ascii="Calibri" w:hAnsi="Calibri" w:eastAsia="宋体" w:cs="Calibri"/>
          <w:i/>
          <w:iCs/>
          <w:color w:val="auto"/>
          <w:kern w:val="2"/>
          <w:sz w:val="20"/>
          <w:szCs w:val="24"/>
          <w:highlight w:val="none"/>
          <w:lang w:val="en-US" w:eastAsia="zh-CN" w:bidi="ar-SA"/>
        </w:rPr>
        <w:t>Admin</w:t>
      </w:r>
      <w:r>
        <w:rPr>
          <w:rFonts w:hint="default" w:ascii="Calibri" w:hAnsi="Calibri" w:eastAsia="等线" w:cs="Calibri"/>
          <w:color w:val="auto"/>
          <w:kern w:val="2"/>
          <w:sz w:val="20"/>
          <w:szCs w:val="24"/>
          <w:highlight w:val="none"/>
          <w:lang w:val="en-US" w:eastAsia="zh-CN" w:bidi="ar-SA"/>
        </w:rPr>
        <w:t>, 21,7,463-467.</w:t>
      </w:r>
    </w:p>
    <w:p w14:paraId="5D87D1BB">
      <w:pPr>
        <w:pStyle w:val="17"/>
        <w:ind w:left="720" w:hanging="720"/>
        <w:rPr>
          <w:rFonts w:hint="default" w:ascii="Calibri" w:hAnsi="Calibri" w:cs="Calibri"/>
          <w:color w:val="auto"/>
          <w:highlight w:val="none"/>
        </w:rPr>
      </w:pPr>
      <w:r>
        <w:rPr>
          <w:rFonts w:hint="default" w:ascii="Calibri" w:hAnsi="Calibri" w:cs="Calibri"/>
          <w:color w:val="auto"/>
          <w:highlight w:val="none"/>
        </w:rPr>
        <w:t>F</w:t>
      </w:r>
      <w:r>
        <w:rPr>
          <w:rFonts w:hint="default" w:ascii="Calibri" w:hAnsi="Calibri" w:cs="Calibri"/>
          <w:color w:val="auto"/>
          <w:highlight w:val="none"/>
          <w:lang w:val="en-US" w:eastAsia="zh-CN"/>
        </w:rPr>
        <w:t>reelingm,</w:t>
      </w:r>
      <w:r>
        <w:rPr>
          <w:rFonts w:hint="default" w:ascii="Calibri" w:hAnsi="Calibri" w:cs="Calibri"/>
          <w:color w:val="auto"/>
          <w:highlight w:val="none"/>
        </w:rPr>
        <w:t xml:space="preserve"> R</w:t>
      </w:r>
      <w:r>
        <w:rPr>
          <w:rFonts w:hint="default" w:ascii="Calibri" w:hAnsi="Calibri" w:cs="Calibri"/>
          <w:color w:val="auto"/>
          <w:highlight w:val="none"/>
          <w:lang w:val="en-US" w:eastAsia="zh-CN"/>
        </w:rPr>
        <w:t>ainbow JG,</w:t>
      </w:r>
      <w:r>
        <w:rPr>
          <w:rFonts w:hint="default" w:ascii="Calibri" w:hAnsi="Calibri" w:cs="Calibri"/>
          <w:color w:val="auto"/>
          <w:highlight w:val="none"/>
        </w:rPr>
        <w:t xml:space="preserve"> C</w:t>
      </w:r>
      <w:r>
        <w:rPr>
          <w:rFonts w:hint="default" w:ascii="Calibri" w:hAnsi="Calibri" w:cs="Calibri"/>
          <w:color w:val="auto"/>
          <w:highlight w:val="none"/>
          <w:lang w:val="en-US" w:eastAsia="zh-CN"/>
        </w:rPr>
        <w:t xml:space="preserve">hamberlain </w:t>
      </w:r>
      <w:r>
        <w:rPr>
          <w:rFonts w:hint="default" w:ascii="Calibri" w:hAnsi="Calibri" w:cs="Calibri"/>
          <w:color w:val="auto"/>
          <w:highlight w:val="none"/>
        </w:rPr>
        <w:t xml:space="preserve">D(2020). Painting a picture of nurse presenteeism: A multi-country integrative review. </w:t>
      </w:r>
      <w:r>
        <w:rPr>
          <w:rFonts w:hint="default" w:ascii="Calibri" w:hAnsi="Calibri" w:cs="Calibri"/>
          <w:i/>
          <w:color w:val="auto"/>
          <w:highlight w:val="none"/>
        </w:rPr>
        <w:t>Int J Nurs Stud,</w:t>
      </w:r>
      <w:r>
        <w:rPr>
          <w:rFonts w:hint="default" w:ascii="Calibri" w:hAnsi="Calibri" w:cs="Calibri"/>
          <w:color w:val="auto"/>
          <w:highlight w:val="none"/>
        </w:rPr>
        <w:t xml:space="preserve"> 109</w:t>
      </w:r>
      <w:r>
        <w:rPr>
          <w:rFonts w:hint="default" w:ascii="Calibri" w:hAnsi="Calibri" w:cs="Calibri"/>
          <w:b/>
          <w:color w:val="auto"/>
          <w:highlight w:val="none"/>
        </w:rPr>
        <w:t>,</w:t>
      </w:r>
      <w:r>
        <w:rPr>
          <w:rFonts w:hint="default" w:ascii="Calibri" w:hAnsi="Calibri" w:cs="Calibri"/>
          <w:color w:val="auto"/>
          <w:highlight w:val="none"/>
        </w:rPr>
        <w:t xml:space="preserve"> 103659. </w:t>
      </w:r>
      <w:r>
        <w:rPr>
          <w:rFonts w:hint="default" w:ascii="Calibri" w:hAnsi="Calibri" w:cs="Calibri"/>
          <w:color w:val="auto"/>
          <w:highlight w:val="none"/>
        </w:rPr>
        <w:fldChar w:fldCharType="begin"/>
      </w:r>
      <w:r>
        <w:rPr>
          <w:rFonts w:hint="default" w:ascii="Calibri" w:hAnsi="Calibri" w:cs="Calibri"/>
          <w:color w:val="auto"/>
          <w:highlight w:val="none"/>
        </w:rPr>
        <w:instrText xml:space="preserve"> HYPERLINK "http://dx.doi.org/10.1016/j.ijnurstu.2020.103659." </w:instrText>
      </w:r>
      <w:r>
        <w:rPr>
          <w:rFonts w:hint="default" w:ascii="Calibri" w:hAnsi="Calibri" w:cs="Calibri"/>
          <w:color w:val="auto"/>
          <w:highlight w:val="none"/>
        </w:rPr>
        <w:fldChar w:fldCharType="separate"/>
      </w:r>
      <w:r>
        <w:rPr>
          <w:rStyle w:val="11"/>
          <w:rFonts w:hint="default" w:ascii="Calibri" w:hAnsi="Calibri" w:cs="Calibri"/>
          <w:color w:val="auto"/>
          <w:highlight w:val="none"/>
        </w:rPr>
        <w:t>http://dx.doi.org/10.1016/j.ijnurstu.2020.103659.</w:t>
      </w:r>
      <w:r>
        <w:rPr>
          <w:rFonts w:hint="default" w:ascii="Calibri" w:hAnsi="Calibri" w:cs="Calibri"/>
          <w:color w:val="auto"/>
          <w:highlight w:val="none"/>
        </w:rPr>
        <w:fldChar w:fldCharType="end"/>
      </w:r>
    </w:p>
    <w:p w14:paraId="6726ACC9">
      <w:pPr>
        <w:widowControl w:val="0"/>
        <w:spacing w:line="240" w:lineRule="auto"/>
        <w:ind w:left="720" w:hanging="720"/>
        <w:jc w:val="both"/>
        <w:rPr>
          <w:rFonts w:hint="default" w:ascii="Calibri" w:hAnsi="Calibri" w:cs="Calibri"/>
          <w:color w:val="auto"/>
          <w:highlight w:val="none"/>
        </w:rPr>
      </w:pPr>
      <w:r>
        <w:rPr>
          <w:rFonts w:hint="default" w:ascii="Calibri" w:hAnsi="Calibri" w:eastAsia="等线" w:cs="Calibri"/>
          <w:color w:val="auto"/>
          <w:kern w:val="2"/>
          <w:sz w:val="20"/>
          <w:szCs w:val="24"/>
          <w:highlight w:val="none"/>
          <w:lang w:val="en-US" w:eastAsia="zh-CN" w:bidi="ar-SA"/>
        </w:rPr>
        <w:t xml:space="preserve">Huang XY, GuoLP, Zhang HY(2021). Correlation between organizational support and spiritual climate of operating room nurses in public hospitals. </w:t>
      </w:r>
      <w:r>
        <w:rPr>
          <w:rFonts w:hint="default" w:ascii="Calibri" w:hAnsi="Calibri" w:eastAsia="等线" w:cs="Calibri"/>
          <w:i/>
          <w:iCs/>
          <w:color w:val="auto"/>
          <w:kern w:val="2"/>
          <w:sz w:val="20"/>
          <w:szCs w:val="24"/>
          <w:highlight w:val="none"/>
          <w:lang w:val="en-US" w:eastAsia="zh-CN" w:bidi="ar-SA"/>
        </w:rPr>
        <w:t>Chin Evidence-based nurs</w:t>
      </w:r>
      <w:r>
        <w:rPr>
          <w:rFonts w:hint="default" w:ascii="Calibri" w:hAnsi="Calibri" w:eastAsia="等线" w:cs="Calibri"/>
          <w:color w:val="auto"/>
          <w:kern w:val="2"/>
          <w:sz w:val="20"/>
          <w:szCs w:val="24"/>
          <w:highlight w:val="none"/>
          <w:lang w:val="en-US" w:eastAsia="zh-CN" w:bidi="ar-SA"/>
        </w:rPr>
        <w:t>, 7,14,1962-1966.</w:t>
      </w:r>
    </w:p>
    <w:p w14:paraId="5B7DE299">
      <w:pPr>
        <w:pStyle w:val="17"/>
        <w:ind w:left="720" w:hanging="720"/>
        <w:rPr>
          <w:rFonts w:hint="default" w:ascii="Calibri" w:hAnsi="Calibri" w:cs="Calibri"/>
          <w:color w:val="auto"/>
          <w:highlight w:val="none"/>
        </w:rPr>
      </w:pPr>
      <w:r>
        <w:rPr>
          <w:rFonts w:hint="default" w:ascii="Calibri" w:hAnsi="Calibri" w:cs="Calibri"/>
          <w:color w:val="auto"/>
          <w:highlight w:val="none"/>
        </w:rPr>
        <w:t>L</w:t>
      </w:r>
      <w:r>
        <w:rPr>
          <w:rFonts w:hint="default" w:ascii="Calibri" w:hAnsi="Calibri" w:cs="Calibri"/>
          <w:color w:val="auto"/>
          <w:highlight w:val="none"/>
          <w:lang w:val="en-US" w:eastAsia="zh-CN"/>
        </w:rPr>
        <w:t>etvak SA,</w:t>
      </w:r>
      <w:r>
        <w:rPr>
          <w:rFonts w:hint="default" w:ascii="Calibri" w:hAnsi="Calibri" w:cs="Calibri"/>
          <w:color w:val="auto"/>
          <w:highlight w:val="none"/>
        </w:rPr>
        <w:t xml:space="preserve"> R</w:t>
      </w:r>
      <w:r>
        <w:rPr>
          <w:rFonts w:hint="default" w:ascii="Calibri" w:hAnsi="Calibri" w:cs="Calibri"/>
          <w:color w:val="auto"/>
          <w:highlight w:val="none"/>
          <w:lang w:val="en-US" w:eastAsia="zh-CN"/>
        </w:rPr>
        <w:t>uhm CJ,</w:t>
      </w:r>
      <w:r>
        <w:rPr>
          <w:rFonts w:hint="default" w:ascii="Calibri" w:hAnsi="Calibri" w:cs="Calibri"/>
          <w:color w:val="auto"/>
          <w:highlight w:val="none"/>
        </w:rPr>
        <w:t xml:space="preserve"> G</w:t>
      </w:r>
      <w:r>
        <w:rPr>
          <w:rFonts w:hint="default" w:ascii="Calibri" w:hAnsi="Calibri" w:cs="Calibri"/>
          <w:color w:val="auto"/>
          <w:highlight w:val="none"/>
          <w:lang w:val="en-US" w:eastAsia="zh-CN"/>
        </w:rPr>
        <w:t>upta SN</w:t>
      </w:r>
      <w:r>
        <w:rPr>
          <w:rFonts w:hint="default" w:ascii="Calibri" w:hAnsi="Calibri" w:cs="Calibri"/>
          <w:color w:val="auto"/>
          <w:highlight w:val="none"/>
        </w:rPr>
        <w:t xml:space="preserve"> (2012). Nurses' presenteeism and its effects on self-reported quality of care and costs. </w:t>
      </w:r>
      <w:r>
        <w:rPr>
          <w:rFonts w:hint="default" w:ascii="Calibri" w:hAnsi="Calibri" w:cs="Calibri"/>
          <w:i/>
          <w:color w:val="auto"/>
          <w:highlight w:val="none"/>
        </w:rPr>
        <w:t>Am J Nurs,</w:t>
      </w:r>
      <w:r>
        <w:rPr>
          <w:rFonts w:hint="default" w:ascii="Calibri" w:hAnsi="Calibri" w:cs="Calibri"/>
          <w:color w:val="auto"/>
          <w:highlight w:val="none"/>
        </w:rPr>
        <w:t xml:space="preserve"> 112</w:t>
      </w:r>
      <w:r>
        <w:rPr>
          <w:rFonts w:hint="default" w:ascii="Calibri" w:hAnsi="Calibri" w:cs="Calibri"/>
          <w:b/>
          <w:color w:val="auto"/>
          <w:highlight w:val="none"/>
        </w:rPr>
        <w:t>,</w:t>
      </w:r>
      <w:r>
        <w:rPr>
          <w:rFonts w:hint="default" w:ascii="Calibri" w:hAnsi="Calibri" w:cs="Calibri"/>
          <w:color w:val="auto"/>
          <w:highlight w:val="none"/>
        </w:rPr>
        <w:t xml:space="preserve"> 30-8; quiz 48, 39. http://dx.doi.org/10.1097/01.NAJ.0000411176.15696.f9.</w:t>
      </w:r>
    </w:p>
    <w:p w14:paraId="1407A774">
      <w:pPr>
        <w:pStyle w:val="17"/>
        <w:ind w:left="720" w:hanging="720"/>
        <w:rPr>
          <w:rFonts w:hint="default" w:ascii="Calibri" w:hAnsi="Calibri" w:cs="Calibri"/>
          <w:color w:val="auto"/>
          <w:highlight w:val="none"/>
        </w:rPr>
      </w:pPr>
      <w:r>
        <w:rPr>
          <w:rFonts w:hint="default" w:ascii="Calibri" w:hAnsi="Calibri" w:cs="Calibri"/>
          <w:color w:val="auto"/>
          <w:highlight w:val="none"/>
        </w:rPr>
        <w:t>M</w:t>
      </w:r>
      <w:r>
        <w:rPr>
          <w:rFonts w:hint="default" w:ascii="Calibri" w:hAnsi="Calibri" w:cs="Calibri"/>
          <w:color w:val="auto"/>
          <w:highlight w:val="none"/>
          <w:lang w:val="en-US" w:eastAsia="zh-CN"/>
        </w:rPr>
        <w:t>argadant</w:t>
      </w:r>
      <w:r>
        <w:rPr>
          <w:rFonts w:hint="default" w:ascii="Calibri" w:hAnsi="Calibri" w:cs="Calibri"/>
          <w:color w:val="auto"/>
          <w:highlight w:val="none"/>
        </w:rPr>
        <w:t xml:space="preserve"> C</w:t>
      </w:r>
      <w:r>
        <w:rPr>
          <w:rFonts w:hint="default" w:ascii="Calibri" w:hAnsi="Calibri" w:cs="Calibri"/>
          <w:color w:val="auto"/>
          <w:highlight w:val="none"/>
          <w:lang w:val="en-US" w:eastAsia="zh-CN"/>
        </w:rPr>
        <w:t>,</w:t>
      </w:r>
      <w:r>
        <w:rPr>
          <w:rFonts w:hint="default" w:ascii="Calibri" w:hAnsi="Calibri" w:cs="Calibri"/>
          <w:color w:val="auto"/>
          <w:highlight w:val="none"/>
        </w:rPr>
        <w:t xml:space="preserve"> W</w:t>
      </w:r>
      <w:r>
        <w:rPr>
          <w:rFonts w:hint="default" w:ascii="Calibri" w:hAnsi="Calibri" w:cs="Calibri"/>
          <w:color w:val="auto"/>
          <w:highlight w:val="none"/>
          <w:lang w:val="en-US" w:eastAsia="zh-CN"/>
        </w:rPr>
        <w:t>ortel S,</w:t>
      </w:r>
      <w:r>
        <w:rPr>
          <w:rFonts w:hint="default" w:ascii="Calibri" w:hAnsi="Calibri" w:cs="Calibri"/>
          <w:color w:val="auto"/>
          <w:highlight w:val="none"/>
        </w:rPr>
        <w:t xml:space="preserve"> H</w:t>
      </w:r>
      <w:r>
        <w:rPr>
          <w:rFonts w:hint="default" w:ascii="Calibri" w:hAnsi="Calibri" w:cs="Calibri"/>
          <w:color w:val="auto"/>
          <w:highlight w:val="none"/>
          <w:lang w:val="en-US" w:eastAsia="zh-CN"/>
        </w:rPr>
        <w:t xml:space="preserve">oogendoorn M et al </w:t>
      </w:r>
      <w:r>
        <w:rPr>
          <w:rFonts w:hint="default" w:ascii="Calibri" w:hAnsi="Calibri" w:cs="Calibri"/>
          <w:color w:val="auto"/>
          <w:highlight w:val="none"/>
        </w:rPr>
        <w:t xml:space="preserve">(2020). The Nursing Activities Score Per Nurse Ratio Is Associated With In-Hospital Mortality, Whereas the Patients Per Nurse Ratio Is Not. </w:t>
      </w:r>
      <w:r>
        <w:rPr>
          <w:rFonts w:hint="default" w:ascii="Calibri" w:hAnsi="Calibri" w:cs="Calibri"/>
          <w:i/>
          <w:color w:val="auto"/>
          <w:highlight w:val="none"/>
        </w:rPr>
        <w:t>Crit Care Med,</w:t>
      </w:r>
      <w:r>
        <w:rPr>
          <w:rFonts w:hint="default" w:ascii="Calibri" w:hAnsi="Calibri" w:cs="Calibri"/>
          <w:color w:val="auto"/>
          <w:highlight w:val="none"/>
        </w:rPr>
        <w:t xml:space="preserve"> 48</w:t>
      </w:r>
      <w:r>
        <w:rPr>
          <w:rFonts w:hint="default" w:ascii="Calibri" w:hAnsi="Calibri" w:cs="Calibri"/>
          <w:b/>
          <w:color w:val="auto"/>
          <w:highlight w:val="none"/>
        </w:rPr>
        <w:t>,</w:t>
      </w:r>
      <w:r>
        <w:rPr>
          <w:rFonts w:hint="default" w:ascii="Calibri" w:hAnsi="Calibri" w:cs="Calibri"/>
          <w:color w:val="auto"/>
          <w:highlight w:val="none"/>
        </w:rPr>
        <w:t xml:space="preserve"> 3-9. http://dx.doi.org/10.1097/ccm.0000000000004005.</w:t>
      </w:r>
    </w:p>
    <w:p w14:paraId="1E6ADC1E">
      <w:pPr>
        <w:pStyle w:val="17"/>
        <w:ind w:left="720" w:hanging="720"/>
        <w:rPr>
          <w:rFonts w:hint="default" w:ascii="Calibri" w:hAnsi="Calibri" w:cs="Calibri"/>
          <w:color w:val="auto"/>
          <w:highlight w:val="none"/>
        </w:rPr>
      </w:pPr>
      <w:r>
        <w:rPr>
          <w:rFonts w:hint="default" w:ascii="Calibri" w:hAnsi="Calibri" w:cs="Calibri"/>
          <w:color w:val="auto"/>
          <w:highlight w:val="none"/>
        </w:rPr>
        <w:t>M</w:t>
      </w:r>
      <w:r>
        <w:rPr>
          <w:rFonts w:hint="default" w:ascii="Calibri" w:hAnsi="Calibri" w:cs="Calibri"/>
          <w:color w:val="auto"/>
          <w:highlight w:val="none"/>
          <w:lang w:val="en-US" w:eastAsia="zh-CN"/>
        </w:rPr>
        <w:t>ikosM,</w:t>
      </w:r>
      <w:r>
        <w:rPr>
          <w:rFonts w:hint="default" w:ascii="Calibri" w:hAnsi="Calibri" w:cs="Calibri"/>
          <w:color w:val="auto"/>
          <w:highlight w:val="none"/>
        </w:rPr>
        <w:t xml:space="preserve"> J</w:t>
      </w:r>
      <w:r>
        <w:rPr>
          <w:rFonts w:hint="default" w:ascii="Calibri" w:hAnsi="Calibri" w:cs="Calibri"/>
          <w:color w:val="auto"/>
          <w:highlight w:val="none"/>
          <w:lang w:val="en-US" w:eastAsia="zh-CN"/>
        </w:rPr>
        <w:t>uszczyk G,</w:t>
      </w:r>
      <w:r>
        <w:rPr>
          <w:rFonts w:hint="default" w:ascii="Calibri" w:hAnsi="Calibri" w:cs="Calibri"/>
          <w:color w:val="auto"/>
          <w:highlight w:val="none"/>
        </w:rPr>
        <w:t xml:space="preserve"> C</w:t>
      </w:r>
      <w:r>
        <w:rPr>
          <w:rFonts w:hint="default" w:ascii="Calibri" w:hAnsi="Calibri" w:cs="Calibri"/>
          <w:color w:val="auto"/>
          <w:highlight w:val="none"/>
          <w:lang w:val="en-US" w:eastAsia="zh-CN"/>
        </w:rPr>
        <w:t>zerw A et al</w:t>
      </w:r>
      <w:r>
        <w:rPr>
          <w:rFonts w:hint="default" w:ascii="Calibri" w:hAnsi="Calibri" w:cs="Calibri"/>
          <w:color w:val="auto"/>
          <w:highlight w:val="none"/>
        </w:rPr>
        <w:t xml:space="preserve"> (2020). Refusal to Take Sick Leave after Being Diagnosed with a Communicable Disease as an Estimate of the Phenomenon of Presenteeism in Poland. </w:t>
      </w:r>
      <w:r>
        <w:rPr>
          <w:rFonts w:hint="default" w:ascii="Calibri" w:hAnsi="Calibri" w:cs="Calibri"/>
          <w:i/>
          <w:color w:val="auto"/>
          <w:highlight w:val="none"/>
        </w:rPr>
        <w:t>Med Princ Pract,</w:t>
      </w:r>
      <w:r>
        <w:rPr>
          <w:rFonts w:hint="default" w:ascii="Calibri" w:hAnsi="Calibri" w:cs="Calibri"/>
          <w:color w:val="auto"/>
          <w:highlight w:val="none"/>
        </w:rPr>
        <w:t xml:space="preserve"> 29</w:t>
      </w:r>
      <w:r>
        <w:rPr>
          <w:rFonts w:hint="default" w:ascii="Calibri" w:hAnsi="Calibri" w:cs="Calibri"/>
          <w:b/>
          <w:color w:val="auto"/>
          <w:highlight w:val="none"/>
        </w:rPr>
        <w:t>,</w:t>
      </w:r>
      <w:r>
        <w:rPr>
          <w:rFonts w:hint="default" w:ascii="Calibri" w:hAnsi="Calibri" w:cs="Calibri"/>
          <w:color w:val="auto"/>
          <w:highlight w:val="none"/>
        </w:rPr>
        <w:t xml:space="preserve"> 134-141. </w:t>
      </w:r>
      <w:r>
        <w:rPr>
          <w:rFonts w:hint="default" w:ascii="Calibri" w:hAnsi="Calibri" w:cs="Calibri"/>
          <w:color w:val="auto"/>
          <w:highlight w:val="none"/>
        </w:rPr>
        <w:fldChar w:fldCharType="begin"/>
      </w:r>
      <w:r>
        <w:rPr>
          <w:rFonts w:hint="default" w:ascii="Calibri" w:hAnsi="Calibri" w:cs="Calibri"/>
          <w:color w:val="auto"/>
          <w:highlight w:val="none"/>
        </w:rPr>
        <w:instrText xml:space="preserve"> HYPERLINK "http://dx.doi.org/10.1159/000503052." </w:instrText>
      </w:r>
      <w:r>
        <w:rPr>
          <w:rFonts w:hint="default" w:ascii="Calibri" w:hAnsi="Calibri" w:cs="Calibri"/>
          <w:color w:val="auto"/>
          <w:highlight w:val="none"/>
        </w:rPr>
        <w:fldChar w:fldCharType="separate"/>
      </w:r>
      <w:r>
        <w:rPr>
          <w:rStyle w:val="11"/>
          <w:rFonts w:hint="default" w:ascii="Calibri" w:hAnsi="Calibri" w:cs="Calibri"/>
          <w:color w:val="auto"/>
          <w:highlight w:val="none"/>
        </w:rPr>
        <w:t>http://dx.doi.org/10.1159/000503052.</w:t>
      </w:r>
      <w:r>
        <w:rPr>
          <w:rFonts w:hint="default" w:ascii="Calibri" w:hAnsi="Calibri" w:cs="Calibri"/>
          <w:color w:val="auto"/>
          <w:highlight w:val="none"/>
        </w:rPr>
        <w:fldChar w:fldCharType="end"/>
      </w:r>
    </w:p>
    <w:p w14:paraId="1AA5CC8B">
      <w:pPr>
        <w:widowControl w:val="0"/>
        <w:spacing w:line="240" w:lineRule="auto"/>
        <w:ind w:left="720" w:hanging="720"/>
        <w:jc w:val="both"/>
        <w:rPr>
          <w:rFonts w:hint="default" w:ascii="Calibri" w:hAnsi="Calibri" w:cs="Calibri"/>
          <w:color w:val="auto"/>
          <w:highlight w:val="none"/>
        </w:rPr>
      </w:pPr>
      <w:r>
        <w:rPr>
          <w:rFonts w:hint="default" w:ascii="Calibri" w:hAnsi="Calibri" w:eastAsia="等线" w:cs="Calibri"/>
          <w:color w:val="auto"/>
          <w:kern w:val="2"/>
          <w:sz w:val="20"/>
          <w:szCs w:val="24"/>
          <w:highlight w:val="none"/>
          <w:lang w:val="en-US" w:eastAsia="zh-CN" w:bidi="ar-SA"/>
        </w:rPr>
        <w:t xml:space="preserve">Peng W, Li H, Jin DD (2016). localization of the dimension of inclusive leadership structure based on grounded theory. </w:t>
      </w:r>
      <w:r>
        <w:rPr>
          <w:rFonts w:hint="default" w:ascii="Calibri" w:hAnsi="Calibri" w:eastAsia="等线" w:cs="Calibri"/>
          <w:i/>
          <w:iCs/>
          <w:color w:val="auto"/>
          <w:kern w:val="2"/>
          <w:sz w:val="20"/>
          <w:szCs w:val="24"/>
          <w:highlight w:val="none"/>
          <w:lang w:val="en-US" w:eastAsia="zh-CN" w:bidi="ar-SA"/>
        </w:rPr>
        <w:t>Human Resources Development in China.</w:t>
      </w:r>
      <w:r>
        <w:rPr>
          <w:rFonts w:hint="default" w:ascii="Calibri" w:hAnsi="Calibri" w:eastAsia="等线" w:cs="Calibri"/>
          <w:i w:val="0"/>
          <w:iCs w:val="0"/>
          <w:color w:val="auto"/>
          <w:kern w:val="2"/>
          <w:sz w:val="20"/>
          <w:szCs w:val="24"/>
          <w:highlight w:val="none"/>
          <w:lang w:val="en-US" w:eastAsia="zh-CN" w:bidi="ar-SA"/>
        </w:rPr>
        <w:t>15,37-47.</w:t>
      </w:r>
    </w:p>
    <w:p w14:paraId="0F5E69DC">
      <w:pPr>
        <w:pStyle w:val="17"/>
        <w:ind w:left="720" w:hanging="720"/>
        <w:rPr>
          <w:rFonts w:hint="default" w:ascii="Calibri" w:hAnsi="Calibri" w:cs="Calibri"/>
          <w:color w:val="auto"/>
          <w:highlight w:val="none"/>
        </w:rPr>
      </w:pPr>
      <w:r>
        <w:rPr>
          <w:rFonts w:hint="default" w:ascii="Calibri" w:hAnsi="Calibri" w:cs="Calibri"/>
          <w:color w:val="auto"/>
          <w:highlight w:val="none"/>
        </w:rPr>
        <w:t>R</w:t>
      </w:r>
      <w:r>
        <w:rPr>
          <w:rFonts w:hint="default" w:ascii="Calibri" w:hAnsi="Calibri" w:cs="Calibri"/>
          <w:color w:val="auto"/>
          <w:highlight w:val="none"/>
          <w:lang w:val="en-US" w:eastAsia="zh-CN"/>
        </w:rPr>
        <w:t>ainbow JG</w:t>
      </w:r>
      <w:r>
        <w:rPr>
          <w:rFonts w:hint="default" w:ascii="Calibri" w:hAnsi="Calibri" w:cs="Calibri"/>
          <w:color w:val="auto"/>
          <w:highlight w:val="none"/>
        </w:rPr>
        <w:t xml:space="preserve"> (2019). Presenteeism: Nurse perceptions and consequences. </w:t>
      </w:r>
      <w:r>
        <w:rPr>
          <w:rFonts w:hint="default" w:ascii="Calibri" w:hAnsi="Calibri" w:cs="Calibri"/>
          <w:i/>
          <w:color w:val="auto"/>
          <w:highlight w:val="none"/>
        </w:rPr>
        <w:t>J Nurs Manag,</w:t>
      </w:r>
      <w:r>
        <w:rPr>
          <w:rFonts w:hint="default" w:ascii="Calibri" w:hAnsi="Calibri" w:cs="Calibri"/>
          <w:color w:val="auto"/>
          <w:highlight w:val="none"/>
        </w:rPr>
        <w:t xml:space="preserve"> 27</w:t>
      </w:r>
      <w:r>
        <w:rPr>
          <w:rFonts w:hint="default" w:ascii="Calibri" w:hAnsi="Calibri" w:cs="Calibri"/>
          <w:b/>
          <w:color w:val="auto"/>
          <w:highlight w:val="none"/>
        </w:rPr>
        <w:t>,</w:t>
      </w:r>
      <w:r>
        <w:rPr>
          <w:rFonts w:hint="default" w:ascii="Calibri" w:hAnsi="Calibri" w:cs="Calibri"/>
          <w:color w:val="auto"/>
          <w:highlight w:val="none"/>
        </w:rPr>
        <w:t xml:space="preserve"> 1530-1537. http://dx.doi.org/10.1111/jonm.12839.</w:t>
      </w:r>
    </w:p>
    <w:p w14:paraId="414AFB75">
      <w:pPr>
        <w:pStyle w:val="17"/>
        <w:ind w:left="720" w:hanging="720"/>
        <w:rPr>
          <w:rFonts w:hint="default" w:ascii="Calibri" w:hAnsi="Calibri" w:cs="Calibri"/>
          <w:color w:val="auto"/>
          <w:highlight w:val="none"/>
        </w:rPr>
      </w:pPr>
      <w:r>
        <w:rPr>
          <w:rFonts w:hint="default" w:ascii="Calibri" w:hAnsi="Calibri" w:cs="Calibri"/>
          <w:color w:val="auto"/>
          <w:highlight w:val="none"/>
        </w:rPr>
        <w:t>R</w:t>
      </w:r>
      <w:r>
        <w:rPr>
          <w:rFonts w:hint="default" w:ascii="Calibri" w:hAnsi="Calibri" w:cs="Calibri"/>
          <w:color w:val="auto"/>
          <w:highlight w:val="none"/>
          <w:lang w:val="en-US" w:eastAsia="zh-CN"/>
        </w:rPr>
        <w:t>ainbow JG,</w:t>
      </w:r>
      <w:r>
        <w:rPr>
          <w:rFonts w:hint="default" w:ascii="Calibri" w:hAnsi="Calibri" w:cs="Calibri"/>
          <w:color w:val="auto"/>
          <w:highlight w:val="none"/>
        </w:rPr>
        <w:t xml:space="preserve"> D</w:t>
      </w:r>
      <w:r>
        <w:rPr>
          <w:rFonts w:hint="default" w:ascii="Calibri" w:hAnsi="Calibri" w:cs="Calibri"/>
          <w:color w:val="auto"/>
          <w:highlight w:val="none"/>
          <w:lang w:val="en-US" w:eastAsia="zh-CN"/>
        </w:rPr>
        <w:t>rake</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 xml:space="preserve">DA, </w:t>
      </w:r>
      <w:r>
        <w:rPr>
          <w:rFonts w:hint="default" w:ascii="Calibri" w:hAnsi="Calibri" w:cs="Calibri"/>
          <w:color w:val="auto"/>
          <w:highlight w:val="none"/>
        </w:rPr>
        <w:t>S</w:t>
      </w:r>
      <w:r>
        <w:rPr>
          <w:rFonts w:hint="default" w:ascii="Calibri" w:hAnsi="Calibri" w:cs="Calibri"/>
          <w:color w:val="auto"/>
          <w:highlight w:val="none"/>
          <w:lang w:val="en-US" w:eastAsia="zh-CN"/>
        </w:rPr>
        <w:t xml:space="preserve">teege LM </w:t>
      </w:r>
      <w:r>
        <w:rPr>
          <w:rFonts w:hint="default" w:ascii="Calibri" w:hAnsi="Calibri" w:cs="Calibri"/>
          <w:color w:val="auto"/>
          <w:highlight w:val="none"/>
        </w:rPr>
        <w:t xml:space="preserve">(2020). Nurse Health, Work Environment, Presenteeism and Patient Safety. </w:t>
      </w:r>
      <w:r>
        <w:rPr>
          <w:rFonts w:hint="default" w:ascii="Calibri" w:hAnsi="Calibri" w:cs="Calibri"/>
          <w:i/>
          <w:color w:val="auto"/>
          <w:highlight w:val="none"/>
        </w:rPr>
        <w:t>West J Nurs Res,</w:t>
      </w:r>
      <w:r>
        <w:rPr>
          <w:rFonts w:hint="default" w:ascii="Calibri" w:hAnsi="Calibri" w:cs="Calibri"/>
          <w:color w:val="auto"/>
          <w:highlight w:val="none"/>
        </w:rPr>
        <w:t xml:space="preserve"> 42</w:t>
      </w:r>
      <w:r>
        <w:rPr>
          <w:rFonts w:hint="default" w:ascii="Calibri" w:hAnsi="Calibri" w:cs="Calibri"/>
          <w:b/>
          <w:color w:val="auto"/>
          <w:highlight w:val="none"/>
        </w:rPr>
        <w:t>,</w:t>
      </w:r>
      <w:r>
        <w:rPr>
          <w:rFonts w:hint="default" w:ascii="Calibri" w:hAnsi="Calibri" w:cs="Calibri"/>
          <w:color w:val="auto"/>
          <w:highlight w:val="none"/>
        </w:rPr>
        <w:t xml:space="preserve"> 332-339. </w:t>
      </w:r>
      <w:r>
        <w:rPr>
          <w:rFonts w:hint="default" w:ascii="Calibri" w:hAnsi="Calibri" w:cs="Calibri"/>
          <w:color w:val="auto"/>
          <w:highlight w:val="none"/>
        </w:rPr>
        <w:fldChar w:fldCharType="begin"/>
      </w:r>
      <w:r>
        <w:rPr>
          <w:rFonts w:hint="default" w:ascii="Calibri" w:hAnsi="Calibri" w:cs="Calibri"/>
          <w:color w:val="auto"/>
          <w:highlight w:val="none"/>
        </w:rPr>
        <w:instrText xml:space="preserve"> HYPERLINK "http://dx.doi.org/10.1177/0193945919863409." </w:instrText>
      </w:r>
      <w:r>
        <w:rPr>
          <w:rFonts w:hint="default" w:ascii="Calibri" w:hAnsi="Calibri" w:cs="Calibri"/>
          <w:color w:val="auto"/>
          <w:highlight w:val="none"/>
        </w:rPr>
        <w:fldChar w:fldCharType="separate"/>
      </w:r>
      <w:r>
        <w:rPr>
          <w:rStyle w:val="11"/>
          <w:rFonts w:hint="default" w:ascii="Calibri" w:hAnsi="Calibri" w:cs="Calibri"/>
          <w:color w:val="auto"/>
          <w:highlight w:val="none"/>
        </w:rPr>
        <w:t>http://dx.doi.org/10.1177/0193945919863409.</w:t>
      </w:r>
      <w:r>
        <w:rPr>
          <w:rFonts w:hint="default" w:ascii="Calibri" w:hAnsi="Calibri" w:cs="Calibri"/>
          <w:color w:val="auto"/>
          <w:highlight w:val="none"/>
        </w:rPr>
        <w:fldChar w:fldCharType="end"/>
      </w:r>
    </w:p>
    <w:p w14:paraId="29EE3583">
      <w:pPr>
        <w:widowControl w:val="0"/>
        <w:spacing w:line="240" w:lineRule="auto"/>
        <w:ind w:left="720" w:hanging="720"/>
        <w:jc w:val="both"/>
        <w:rPr>
          <w:rFonts w:hint="default" w:ascii="Calibri" w:hAnsi="Calibri" w:eastAsia="等线" w:cs="Calibri"/>
          <w:color w:val="auto"/>
          <w:kern w:val="2"/>
          <w:sz w:val="20"/>
          <w:szCs w:val="24"/>
          <w:highlight w:val="none"/>
          <w:lang w:val="en-US" w:eastAsia="zh-CN" w:bidi="ar-SA"/>
        </w:rPr>
      </w:pPr>
      <w:r>
        <w:rPr>
          <w:rFonts w:hint="default" w:ascii="Calibri" w:hAnsi="Calibri" w:eastAsia="等线" w:cs="Calibri"/>
          <w:color w:val="auto"/>
          <w:kern w:val="2"/>
          <w:sz w:val="20"/>
          <w:szCs w:val="24"/>
          <w:highlight w:val="none"/>
          <w:lang w:val="en-US" w:eastAsia="zh-CN" w:bidi="ar-SA"/>
        </w:rPr>
        <w:t xml:space="preserve">Ren YX, Chen L (2022). Influencing factors of recessive absenteeism among the nurses in tier-2 hospitals. </w:t>
      </w:r>
      <w:r>
        <w:rPr>
          <w:rFonts w:hint="default" w:ascii="Calibri" w:hAnsi="Calibri" w:eastAsia="等线" w:cs="Calibri"/>
          <w:i/>
          <w:iCs/>
          <w:color w:val="auto"/>
          <w:kern w:val="2"/>
          <w:sz w:val="20"/>
          <w:szCs w:val="24"/>
          <w:highlight w:val="none"/>
          <w:lang w:val="en-US" w:eastAsia="zh-CN" w:bidi="ar-SA"/>
        </w:rPr>
        <w:t>Modern clin nurs care</w:t>
      </w:r>
      <w:r>
        <w:rPr>
          <w:rFonts w:hint="default" w:ascii="Calibri" w:hAnsi="Calibri" w:eastAsia="等线" w:cs="Calibri"/>
          <w:color w:val="auto"/>
          <w:kern w:val="2"/>
          <w:sz w:val="20"/>
          <w:szCs w:val="24"/>
          <w:highlight w:val="none"/>
          <w:lang w:val="en-US" w:eastAsia="zh-CN" w:bidi="ar-SA"/>
        </w:rPr>
        <w:t>, 21,01,8-13.</w:t>
      </w:r>
    </w:p>
    <w:p w14:paraId="3A0CC855">
      <w:pPr>
        <w:widowControl w:val="0"/>
        <w:spacing w:line="240" w:lineRule="auto"/>
        <w:ind w:left="720" w:hanging="720"/>
        <w:jc w:val="both"/>
        <w:rPr>
          <w:rFonts w:hint="default" w:ascii="Calibri" w:hAnsi="Calibri" w:eastAsia="等线" w:cs="Calibri"/>
          <w:color w:val="auto"/>
          <w:kern w:val="2"/>
          <w:sz w:val="20"/>
          <w:szCs w:val="24"/>
          <w:highlight w:val="none"/>
          <w:lang w:val="en-US" w:eastAsia="zh-CN" w:bidi="ar-SA"/>
        </w:rPr>
      </w:pPr>
      <w:r>
        <w:rPr>
          <w:rFonts w:hint="default" w:ascii="Calibri" w:hAnsi="Calibri" w:eastAsia="等线" w:cs="Calibri"/>
          <w:color w:val="auto"/>
          <w:kern w:val="2"/>
          <w:sz w:val="20"/>
          <w:szCs w:val="24"/>
          <w:highlight w:val="none"/>
          <w:lang w:val="en-US" w:eastAsia="zh-CN" w:bidi="ar-SA"/>
        </w:rPr>
        <w:t xml:space="preserve">Shi XQ &amp; MaoLF (2019). Quality study on the influencing factors and coping strategies of nurses in a tertiary general hospital in Suzhou. </w:t>
      </w:r>
      <w:r>
        <w:rPr>
          <w:rFonts w:hint="default" w:ascii="Calibri" w:hAnsi="Calibri" w:eastAsia="等线" w:cs="Calibri"/>
          <w:i/>
          <w:iCs/>
          <w:color w:val="auto"/>
          <w:kern w:val="2"/>
          <w:sz w:val="20"/>
          <w:szCs w:val="24"/>
          <w:highlight w:val="none"/>
          <w:lang w:val="en-US" w:eastAsia="zh-CN" w:bidi="ar-SA"/>
        </w:rPr>
        <w:t>Chin General Prac Nurs</w:t>
      </w:r>
      <w:r>
        <w:rPr>
          <w:rFonts w:hint="default" w:ascii="Calibri" w:hAnsi="Calibri" w:eastAsia="等线" w:cs="Calibri"/>
          <w:color w:val="auto"/>
          <w:kern w:val="2"/>
          <w:sz w:val="20"/>
          <w:szCs w:val="24"/>
          <w:highlight w:val="none"/>
          <w:lang w:val="en-US" w:eastAsia="zh-CN" w:bidi="ar-SA"/>
        </w:rPr>
        <w:t>, 17,16,2020-2023.</w:t>
      </w:r>
    </w:p>
    <w:p w14:paraId="7AFEB455">
      <w:pPr>
        <w:pStyle w:val="17"/>
        <w:ind w:left="720" w:hanging="720"/>
        <w:rPr>
          <w:rFonts w:hint="default" w:ascii="Calibri" w:hAnsi="Calibri" w:cs="Calibri"/>
          <w:bCs w:val="0"/>
          <w:color w:val="auto"/>
          <w:highlight w:val="none"/>
        </w:rPr>
      </w:pPr>
      <w:r>
        <w:rPr>
          <w:rFonts w:hint="default" w:ascii="Calibri" w:hAnsi="Calibri" w:cs="Calibri"/>
          <w:color w:val="auto"/>
          <w:highlight w:val="none"/>
        </w:rPr>
        <w:t>S</w:t>
      </w:r>
      <w:r>
        <w:rPr>
          <w:rFonts w:hint="default" w:ascii="Calibri" w:hAnsi="Calibri" w:cs="Calibri"/>
          <w:color w:val="auto"/>
          <w:highlight w:val="none"/>
          <w:lang w:val="en-US" w:eastAsia="zh-CN"/>
        </w:rPr>
        <w:t>pecchia ML,</w:t>
      </w:r>
      <w:r>
        <w:rPr>
          <w:rFonts w:hint="default" w:ascii="Calibri" w:hAnsi="Calibri" w:cs="Calibri"/>
          <w:color w:val="auto"/>
          <w:highlight w:val="none"/>
        </w:rPr>
        <w:t xml:space="preserve"> C</w:t>
      </w:r>
      <w:r>
        <w:rPr>
          <w:rFonts w:hint="default" w:ascii="Calibri" w:hAnsi="Calibri" w:cs="Calibri"/>
          <w:color w:val="auto"/>
          <w:highlight w:val="none"/>
          <w:lang w:val="en-US" w:eastAsia="zh-CN"/>
        </w:rPr>
        <w:t>ozzolino MR,</w:t>
      </w:r>
      <w:r>
        <w:rPr>
          <w:rFonts w:hint="default" w:ascii="Calibri" w:hAnsi="Calibri" w:cs="Calibri"/>
          <w:color w:val="auto"/>
          <w:highlight w:val="none"/>
        </w:rPr>
        <w:t xml:space="preserve"> C</w:t>
      </w:r>
      <w:r>
        <w:rPr>
          <w:rFonts w:hint="default" w:ascii="Calibri" w:hAnsi="Calibri" w:cs="Calibri"/>
          <w:color w:val="auto"/>
          <w:highlight w:val="none"/>
          <w:lang w:val="en-US" w:eastAsia="zh-CN"/>
        </w:rPr>
        <w:t>arin E et al</w:t>
      </w:r>
      <w:r>
        <w:rPr>
          <w:rFonts w:hint="default" w:ascii="Calibri" w:hAnsi="Calibri" w:cs="Calibri"/>
          <w:color w:val="auto"/>
          <w:highlight w:val="none"/>
        </w:rPr>
        <w:t xml:space="preserve">(2021). Leadership Styles and Nurses' Job Satisfaction. Results of a Systematic Review. </w:t>
      </w:r>
      <w:r>
        <w:rPr>
          <w:rFonts w:hint="default" w:ascii="Calibri" w:hAnsi="Calibri" w:cs="Calibri"/>
          <w:i/>
          <w:color w:val="auto"/>
          <w:highlight w:val="none"/>
        </w:rPr>
        <w:t>Int J Environ Res Public Health,</w:t>
      </w:r>
      <w:r>
        <w:rPr>
          <w:rFonts w:hint="default" w:ascii="Calibri" w:hAnsi="Calibri" w:cs="Calibri"/>
          <w:color w:val="auto"/>
          <w:highlight w:val="none"/>
        </w:rPr>
        <w:t xml:space="preserve"> 18. </w:t>
      </w:r>
      <w:r>
        <w:rPr>
          <w:rFonts w:hint="default" w:ascii="Calibri" w:hAnsi="Calibri" w:cs="Calibri"/>
          <w:bCs w:val="0"/>
          <w:color w:val="auto"/>
          <w:highlight w:val="none"/>
        </w:rPr>
        <w:t>http://dx.doi.org/10.3390/ijerph18041552.</w:t>
      </w:r>
    </w:p>
    <w:p w14:paraId="2CB7E2C9">
      <w:pPr>
        <w:pStyle w:val="17"/>
        <w:ind w:left="720" w:hanging="720"/>
        <w:rPr>
          <w:rFonts w:hint="default" w:ascii="Calibri" w:hAnsi="Calibri" w:cs="Calibri"/>
          <w:color w:val="auto"/>
          <w:highlight w:val="none"/>
        </w:rPr>
      </w:pPr>
      <w:r>
        <w:rPr>
          <w:rFonts w:hint="default" w:ascii="Calibri" w:hAnsi="Calibri" w:cs="Calibri"/>
          <w:color w:val="auto"/>
          <w:highlight w:val="none"/>
        </w:rPr>
        <w:t>V</w:t>
      </w:r>
      <w:r>
        <w:rPr>
          <w:rFonts w:hint="default" w:ascii="Calibri" w:hAnsi="Calibri" w:cs="Calibri"/>
          <w:color w:val="auto"/>
          <w:highlight w:val="none"/>
          <w:lang w:val="en-US" w:eastAsia="zh-CN"/>
        </w:rPr>
        <w:t xml:space="preserve">irkstisk, </w:t>
      </w:r>
      <w:r>
        <w:rPr>
          <w:rFonts w:hint="default" w:ascii="Calibri" w:hAnsi="Calibri" w:cs="Calibri"/>
          <w:color w:val="auto"/>
          <w:highlight w:val="none"/>
        </w:rPr>
        <w:t>H</w:t>
      </w:r>
      <w:r>
        <w:rPr>
          <w:rFonts w:hint="default" w:ascii="Calibri" w:hAnsi="Calibri" w:cs="Calibri"/>
          <w:color w:val="auto"/>
          <w:highlight w:val="none"/>
          <w:lang w:val="en-US" w:eastAsia="zh-CN"/>
        </w:rPr>
        <w:t>erleth A,</w:t>
      </w:r>
      <w:r>
        <w:rPr>
          <w:rFonts w:hint="default" w:ascii="Calibri" w:hAnsi="Calibri" w:cs="Calibri"/>
          <w:color w:val="auto"/>
          <w:highlight w:val="none"/>
        </w:rPr>
        <w:t xml:space="preserve"> L</w:t>
      </w:r>
      <w:r>
        <w:rPr>
          <w:rFonts w:hint="default" w:ascii="Calibri" w:hAnsi="Calibri" w:cs="Calibri"/>
          <w:color w:val="auto"/>
          <w:highlight w:val="none"/>
          <w:lang w:val="en-US" w:eastAsia="zh-CN"/>
        </w:rPr>
        <w:t>angr M</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et al</w:t>
      </w:r>
      <w:r>
        <w:rPr>
          <w:rFonts w:hint="default" w:ascii="Calibri" w:hAnsi="Calibri" w:cs="Calibri"/>
          <w:color w:val="auto"/>
          <w:highlight w:val="none"/>
        </w:rPr>
        <w:t xml:space="preserve">(2021). Nursing's Staffing Mandate: Build a More Flexible Workforce. </w:t>
      </w:r>
      <w:r>
        <w:rPr>
          <w:rFonts w:hint="default" w:ascii="Calibri" w:hAnsi="Calibri" w:cs="Calibri"/>
          <w:i/>
          <w:color w:val="auto"/>
          <w:highlight w:val="none"/>
        </w:rPr>
        <w:t>J Nurs Adm,</w:t>
      </w:r>
      <w:r>
        <w:rPr>
          <w:rFonts w:hint="default" w:ascii="Calibri" w:hAnsi="Calibri" w:cs="Calibri"/>
          <w:color w:val="auto"/>
          <w:highlight w:val="none"/>
        </w:rPr>
        <w:t xml:space="preserve"> 51</w:t>
      </w:r>
      <w:r>
        <w:rPr>
          <w:rFonts w:hint="default" w:ascii="Calibri" w:hAnsi="Calibri" w:cs="Calibri"/>
          <w:b/>
          <w:color w:val="auto"/>
          <w:highlight w:val="none"/>
        </w:rPr>
        <w:t>,</w:t>
      </w:r>
      <w:r>
        <w:rPr>
          <w:rFonts w:hint="default" w:ascii="Calibri" w:hAnsi="Calibri" w:cs="Calibri"/>
          <w:color w:val="auto"/>
          <w:highlight w:val="none"/>
        </w:rPr>
        <w:t xml:space="preserve"> 177-178. </w:t>
      </w:r>
      <w:r>
        <w:rPr>
          <w:rFonts w:hint="default" w:ascii="Calibri" w:hAnsi="Calibri" w:cs="Calibri"/>
          <w:color w:val="auto"/>
          <w:highlight w:val="none"/>
        </w:rPr>
        <w:fldChar w:fldCharType="begin"/>
      </w:r>
      <w:r>
        <w:rPr>
          <w:rFonts w:hint="default" w:ascii="Calibri" w:hAnsi="Calibri" w:cs="Calibri"/>
          <w:color w:val="auto"/>
          <w:highlight w:val="none"/>
        </w:rPr>
        <w:instrText xml:space="preserve"> HYPERLINK "http://dx.doi.org/10.1097/nna.0000000000000993." </w:instrText>
      </w:r>
      <w:r>
        <w:rPr>
          <w:rFonts w:hint="default" w:ascii="Calibri" w:hAnsi="Calibri" w:cs="Calibri"/>
          <w:color w:val="auto"/>
          <w:highlight w:val="none"/>
        </w:rPr>
        <w:fldChar w:fldCharType="separate"/>
      </w:r>
      <w:r>
        <w:rPr>
          <w:rStyle w:val="11"/>
          <w:rFonts w:hint="default" w:ascii="Calibri" w:hAnsi="Calibri" w:cs="Calibri"/>
          <w:color w:val="auto"/>
          <w:highlight w:val="none"/>
        </w:rPr>
        <w:t>http://dx.doi.org/10.1097/nna.0000000000000993.</w:t>
      </w:r>
      <w:r>
        <w:rPr>
          <w:rFonts w:hint="default" w:ascii="Calibri" w:hAnsi="Calibri" w:cs="Calibri"/>
          <w:color w:val="auto"/>
          <w:highlight w:val="none"/>
        </w:rPr>
        <w:fldChar w:fldCharType="end"/>
      </w:r>
    </w:p>
    <w:p w14:paraId="156A1414">
      <w:pPr>
        <w:pStyle w:val="17"/>
        <w:ind w:left="720" w:hanging="720"/>
        <w:rPr>
          <w:rFonts w:hint="default" w:ascii="Calibri" w:hAnsi="Calibri" w:cs="Calibri"/>
          <w:color w:val="auto"/>
          <w:highlight w:val="none"/>
        </w:rPr>
      </w:pPr>
      <w:r>
        <w:rPr>
          <w:rFonts w:hint="default" w:ascii="Calibri" w:hAnsi="Calibri" w:cs="Calibri"/>
          <w:color w:val="auto"/>
          <w:highlight w:val="none"/>
        </w:rPr>
        <w:t xml:space="preserve">Wu </w:t>
      </w:r>
      <w:r>
        <w:rPr>
          <w:rFonts w:hint="default" w:ascii="Calibri" w:hAnsi="Calibri" w:cs="Calibri"/>
          <w:color w:val="auto"/>
          <w:highlight w:val="none"/>
          <w:lang w:val="en-US" w:eastAsia="zh-CN"/>
        </w:rPr>
        <w:t>Y</w:t>
      </w:r>
      <w:r>
        <w:rPr>
          <w:rFonts w:hint="default" w:ascii="Calibri" w:hAnsi="Calibri" w:cs="Calibri"/>
          <w:color w:val="auto"/>
          <w:highlight w:val="none"/>
        </w:rPr>
        <w:t>, Zhang W</w:t>
      </w:r>
      <w:r>
        <w:rPr>
          <w:rFonts w:hint="default" w:ascii="Calibri" w:hAnsi="Calibri" w:cs="Calibri"/>
          <w:color w:val="auto"/>
          <w:highlight w:val="none"/>
          <w:lang w:val="en-US" w:eastAsia="zh-CN"/>
        </w:rPr>
        <w:t>Y</w:t>
      </w:r>
      <w:r>
        <w:rPr>
          <w:rFonts w:hint="default" w:ascii="Calibri" w:hAnsi="Calibri" w:cs="Calibri"/>
          <w:color w:val="auto"/>
          <w:highlight w:val="none"/>
        </w:rPr>
        <w:t>, Wang X</w:t>
      </w:r>
      <w:r>
        <w:rPr>
          <w:rFonts w:hint="default" w:ascii="Calibri" w:hAnsi="Calibri" w:cs="Calibri"/>
          <w:color w:val="auto"/>
          <w:highlight w:val="none"/>
          <w:lang w:val="en-US" w:eastAsia="zh-CN"/>
        </w:rPr>
        <w:t>M</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et al</w:t>
      </w:r>
      <w:r>
        <w:rPr>
          <w:rFonts w:hint="default" w:ascii="Calibri" w:hAnsi="Calibri" w:cs="Calibri"/>
          <w:color w:val="auto"/>
          <w:highlight w:val="none"/>
        </w:rPr>
        <w:t xml:space="preserve"> (2021). Relationship on compassion fatigue and presenteeism among emergency nurses. </w:t>
      </w:r>
      <w:r>
        <w:rPr>
          <w:rFonts w:hint="default" w:ascii="Calibri" w:hAnsi="Calibri" w:eastAsia="宋体" w:cs="Calibri"/>
          <w:i/>
          <w:iCs/>
          <w:color w:val="auto"/>
          <w:highlight w:val="none"/>
          <w:lang w:val="en-US" w:eastAsia="zh-CN"/>
        </w:rPr>
        <w:t xml:space="preserve">J </w:t>
      </w:r>
      <w:r>
        <w:rPr>
          <w:rFonts w:hint="default" w:ascii="Calibri" w:hAnsi="Calibri" w:cs="Calibri"/>
          <w:i/>
          <w:iCs/>
          <w:color w:val="auto"/>
          <w:highlight w:val="none"/>
        </w:rPr>
        <w:t>Nur</w:t>
      </w:r>
      <w:r>
        <w:rPr>
          <w:rFonts w:hint="default" w:ascii="Calibri" w:hAnsi="Calibri" w:eastAsia="宋体" w:cs="Calibri"/>
          <w:i/>
          <w:iCs/>
          <w:color w:val="auto"/>
          <w:highlight w:val="none"/>
          <w:lang w:val="en-US" w:eastAsia="zh-CN"/>
        </w:rPr>
        <w:t>s</w:t>
      </w:r>
      <w:r>
        <w:rPr>
          <w:rFonts w:hint="default" w:ascii="Calibri" w:hAnsi="Calibri" w:cs="Calibri"/>
          <w:i/>
          <w:iCs/>
          <w:color w:val="auto"/>
          <w:highlight w:val="none"/>
        </w:rPr>
        <w:t xml:space="preserve"> </w:t>
      </w:r>
      <w:r>
        <w:rPr>
          <w:rFonts w:hint="default" w:ascii="Calibri" w:hAnsi="Calibri" w:eastAsia="宋体" w:cs="Calibri"/>
          <w:i/>
          <w:iCs/>
          <w:color w:val="auto"/>
          <w:highlight w:val="none"/>
          <w:lang w:val="en-US" w:eastAsia="zh-CN"/>
        </w:rPr>
        <w:t>Admin</w:t>
      </w:r>
      <w:r>
        <w:rPr>
          <w:rFonts w:hint="default" w:ascii="Calibri" w:hAnsi="Calibri" w:cs="Calibri"/>
          <w:color w:val="auto"/>
          <w:highlight w:val="none"/>
        </w:rPr>
        <w:t>,</w:t>
      </w:r>
      <w:r>
        <w:rPr>
          <w:rFonts w:hint="default" w:ascii="Calibri" w:hAnsi="Calibri" w:cs="Calibri"/>
          <w:color w:val="auto"/>
          <w:highlight w:val="none"/>
          <w:lang w:val="en-US" w:eastAsia="zh-CN"/>
        </w:rPr>
        <w:t>10,2</w:t>
      </w:r>
      <w:r>
        <w:rPr>
          <w:rFonts w:hint="default" w:ascii="Calibri" w:hAnsi="Calibri" w:cs="Calibri"/>
          <w:color w:val="auto"/>
          <w:highlight w:val="none"/>
        </w:rPr>
        <w:t>021,726-729.</w:t>
      </w:r>
    </w:p>
    <w:p w14:paraId="091BB462">
      <w:pPr>
        <w:pStyle w:val="17"/>
        <w:ind w:left="720" w:hanging="720"/>
        <w:rPr>
          <w:rFonts w:hint="default" w:ascii="Calibri" w:hAnsi="Calibri" w:cs="Calibri"/>
          <w:color w:val="auto"/>
          <w:highlight w:val="none"/>
        </w:rPr>
      </w:pPr>
      <w:r>
        <w:rPr>
          <w:rFonts w:hint="default" w:ascii="Calibri" w:hAnsi="Calibri" w:cs="Calibri"/>
          <w:color w:val="auto"/>
          <w:highlight w:val="none"/>
        </w:rPr>
        <w:t>Zhao F, Dai J</w:t>
      </w:r>
      <w:r>
        <w:rPr>
          <w:rFonts w:hint="default" w:ascii="Calibri" w:hAnsi="Calibri" w:cs="Calibri"/>
          <w:color w:val="auto"/>
          <w:highlight w:val="none"/>
          <w:lang w:val="en-US" w:eastAsia="zh-CN"/>
        </w:rPr>
        <w:t>M</w:t>
      </w:r>
      <w:r>
        <w:rPr>
          <w:rFonts w:hint="default" w:ascii="Calibri" w:hAnsi="Calibri" w:cs="Calibri"/>
          <w:color w:val="auto"/>
          <w:highlight w:val="none"/>
        </w:rPr>
        <w:t xml:space="preserve">, Yan </w:t>
      </w:r>
      <w:r>
        <w:rPr>
          <w:rFonts w:hint="default" w:ascii="Calibri" w:hAnsi="Calibri" w:cs="Calibri"/>
          <w:color w:val="auto"/>
          <w:highlight w:val="none"/>
          <w:lang w:val="en-US" w:eastAsia="zh-CN"/>
        </w:rPr>
        <w:t>SY</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et al</w:t>
      </w:r>
      <w:r>
        <w:rPr>
          <w:rFonts w:hint="default" w:ascii="Calibri" w:hAnsi="Calibri" w:cs="Calibri"/>
          <w:color w:val="auto"/>
          <w:highlight w:val="none"/>
        </w:rPr>
        <w:t xml:space="preserve"> (2010). A reliability and validity study of the Chinese version of the Health Productivity impaired Scale (SPS-6). </w:t>
      </w:r>
      <w:r>
        <w:rPr>
          <w:rFonts w:hint="default" w:ascii="Calibri" w:hAnsi="Calibri" w:cs="Calibri"/>
          <w:i/>
          <w:iCs/>
          <w:color w:val="auto"/>
          <w:highlight w:val="none"/>
        </w:rPr>
        <w:t>Chin J Labor Heal and Occupational Diseases</w:t>
      </w:r>
      <w:r>
        <w:rPr>
          <w:rFonts w:hint="default" w:ascii="Calibri" w:hAnsi="Calibri" w:cs="Calibri"/>
          <w:color w:val="auto"/>
          <w:highlight w:val="none"/>
        </w:rPr>
        <w:t>,</w:t>
      </w:r>
      <w:r>
        <w:rPr>
          <w:rFonts w:hint="default" w:ascii="Calibri" w:hAnsi="Calibri" w:cs="Calibri"/>
          <w:color w:val="auto"/>
          <w:highlight w:val="none"/>
          <w:lang w:val="en-US" w:eastAsia="zh-CN"/>
        </w:rPr>
        <w:t>9,</w:t>
      </w:r>
      <w:r>
        <w:rPr>
          <w:rFonts w:hint="default" w:ascii="Calibri" w:hAnsi="Calibri" w:cs="Calibri"/>
          <w:color w:val="auto"/>
          <w:highlight w:val="none"/>
        </w:rPr>
        <w:t xml:space="preserve"> 4.</w:t>
      </w:r>
    </w:p>
    <w:p w14:paraId="2EAAB761">
      <w:pPr>
        <w:pStyle w:val="17"/>
        <w:ind w:left="720" w:hanging="720"/>
        <w:rPr>
          <w:rFonts w:hint="default" w:ascii="Calibri" w:hAnsi="Calibri" w:cs="Calibri"/>
          <w:color w:val="auto"/>
          <w:highlight w:val="none"/>
        </w:rPr>
      </w:pPr>
      <w:r>
        <w:rPr>
          <w:rFonts w:hint="default" w:ascii="Calibri" w:hAnsi="Calibri" w:cs="Calibri"/>
          <w:color w:val="auto"/>
          <w:highlight w:val="none"/>
        </w:rPr>
        <w:t xml:space="preserve">Zhao </w:t>
      </w:r>
      <w:r>
        <w:rPr>
          <w:rFonts w:hint="default" w:ascii="Calibri" w:hAnsi="Calibri" w:cs="Calibri"/>
          <w:color w:val="auto"/>
          <w:highlight w:val="none"/>
          <w:lang w:val="en-US" w:eastAsia="zh-CN"/>
        </w:rPr>
        <w:t>XQ</w:t>
      </w:r>
      <w:r>
        <w:rPr>
          <w:rFonts w:hint="default" w:ascii="Calibri" w:hAnsi="Calibri" w:cs="Calibri"/>
          <w:color w:val="auto"/>
          <w:highlight w:val="none"/>
        </w:rPr>
        <w:t xml:space="preserve">, Wang </w:t>
      </w:r>
      <w:r>
        <w:rPr>
          <w:rFonts w:hint="default" w:ascii="Calibri" w:hAnsi="Calibri" w:cs="Calibri"/>
          <w:color w:val="auto"/>
          <w:highlight w:val="none"/>
          <w:lang w:val="en-US" w:eastAsia="zh-CN"/>
        </w:rPr>
        <w:t>HF</w:t>
      </w:r>
      <w:r>
        <w:rPr>
          <w:rFonts w:hint="default" w:ascii="Calibri" w:hAnsi="Calibri" w:cs="Calibri"/>
          <w:color w:val="auto"/>
          <w:highlight w:val="none"/>
        </w:rPr>
        <w:t>,</w:t>
      </w:r>
      <w:r>
        <w:rPr>
          <w:rFonts w:hint="default" w:ascii="Calibri" w:hAnsi="Calibri" w:cs="Calibri"/>
          <w:color w:val="auto"/>
          <w:highlight w:val="none"/>
          <w:lang w:val="en-US" w:eastAsia="zh-CN"/>
        </w:rPr>
        <w:t>CaiJZ</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et al</w:t>
      </w:r>
      <w:r>
        <w:rPr>
          <w:rFonts w:hint="default" w:ascii="Calibri" w:hAnsi="Calibri" w:cs="Calibri"/>
          <w:color w:val="auto"/>
          <w:highlight w:val="none"/>
        </w:rPr>
        <w:t xml:space="preserve"> (2022). Comparative study on coping resources of nurses with workplace violence in different levels of</w:t>
      </w:r>
      <w:r>
        <w:rPr>
          <w:rFonts w:hint="default" w:ascii="Calibri" w:hAnsi="Calibri" w:cs="Calibri"/>
          <w:color w:val="auto"/>
          <w:highlight w:val="none"/>
          <w:lang w:val="en-US" w:eastAsia="zh-CN"/>
        </w:rPr>
        <w:t xml:space="preserve"> </w:t>
      </w:r>
      <w:r>
        <w:rPr>
          <w:rFonts w:hint="default" w:ascii="Calibri" w:hAnsi="Calibri" w:cs="Calibri"/>
          <w:color w:val="auto"/>
          <w:highlight w:val="none"/>
        </w:rPr>
        <w:t xml:space="preserve">hospitals. </w:t>
      </w:r>
      <w:r>
        <w:rPr>
          <w:rFonts w:hint="default" w:ascii="Calibri" w:hAnsi="Calibri" w:cs="Calibri"/>
          <w:i/>
          <w:iCs/>
          <w:color w:val="auto"/>
          <w:highlight w:val="none"/>
          <w:lang w:val="en-US" w:eastAsia="zh-CN"/>
        </w:rPr>
        <w:t xml:space="preserve">Chin </w:t>
      </w:r>
      <w:r>
        <w:rPr>
          <w:rFonts w:hint="default" w:ascii="Calibri" w:hAnsi="Calibri" w:cs="Calibri"/>
          <w:i/>
          <w:iCs/>
          <w:color w:val="auto"/>
          <w:highlight w:val="none"/>
        </w:rPr>
        <w:t>Nur</w:t>
      </w:r>
      <w:r>
        <w:rPr>
          <w:rFonts w:hint="default" w:ascii="Calibri" w:hAnsi="Calibri" w:cs="Calibri"/>
          <w:i/>
          <w:iCs/>
          <w:color w:val="auto"/>
          <w:highlight w:val="none"/>
          <w:lang w:val="en-US" w:eastAsia="zh-CN"/>
        </w:rPr>
        <w:t>s</w:t>
      </w:r>
      <w:r>
        <w:rPr>
          <w:rFonts w:hint="default" w:ascii="Calibri" w:hAnsi="Calibri" w:cs="Calibri"/>
          <w:i/>
          <w:iCs/>
          <w:color w:val="auto"/>
          <w:highlight w:val="none"/>
        </w:rPr>
        <w:t xml:space="preserve"> res</w:t>
      </w:r>
      <w:r>
        <w:rPr>
          <w:rFonts w:hint="default" w:ascii="Calibri" w:hAnsi="Calibri" w:cs="Calibri"/>
          <w:color w:val="auto"/>
          <w:highlight w:val="none"/>
        </w:rPr>
        <w:t>, 36,5.</w:t>
      </w:r>
      <w:r>
        <w:rPr>
          <w:rFonts w:hint="default" w:ascii="Calibri" w:hAnsi="Calibri" w:cs="Calibri"/>
          <w:color w:val="auto"/>
          <w:highlight w:val="none"/>
          <w:lang w:val="en-US" w:eastAsia="zh-CN"/>
        </w:rPr>
        <w:t>39-43.</w:t>
      </w:r>
    </w:p>
    <w:p w14:paraId="12585EC2">
      <w:pPr>
        <w:pStyle w:val="17"/>
        <w:ind w:left="720" w:hanging="720"/>
        <w:rPr>
          <w:rFonts w:hint="default" w:ascii="Calibri" w:hAnsi="Calibri" w:cs="Calibri"/>
          <w:color w:val="auto"/>
          <w:highlight w:val="none"/>
        </w:rPr>
      </w:pPr>
      <w:r>
        <w:rPr>
          <w:rFonts w:hint="default" w:ascii="Calibri" w:hAnsi="Calibri" w:cs="Calibri"/>
          <w:color w:val="auto"/>
          <w:highlight w:val="none"/>
        </w:rPr>
        <w:t>Zhu Y, Song G</w:t>
      </w:r>
      <w:r>
        <w:rPr>
          <w:rFonts w:hint="default" w:ascii="Calibri" w:hAnsi="Calibri" w:cs="Calibri"/>
          <w:color w:val="auto"/>
          <w:highlight w:val="none"/>
          <w:lang w:val="en-US" w:eastAsia="zh-CN"/>
        </w:rPr>
        <w:t>Q</w:t>
      </w:r>
      <w:r>
        <w:rPr>
          <w:rFonts w:hint="default" w:ascii="Calibri" w:hAnsi="Calibri" w:cs="Calibri"/>
          <w:color w:val="auto"/>
          <w:highlight w:val="none"/>
        </w:rPr>
        <w:t>, Cheng E</w:t>
      </w:r>
      <w:r>
        <w:rPr>
          <w:rFonts w:hint="default" w:ascii="Calibri" w:hAnsi="Calibri" w:cs="Calibri"/>
          <w:color w:val="auto"/>
          <w:highlight w:val="none"/>
          <w:lang w:val="en-US" w:eastAsia="zh-CN"/>
        </w:rPr>
        <w:t>Het al</w:t>
      </w:r>
      <w:r>
        <w:rPr>
          <w:rFonts w:hint="default" w:ascii="Calibri" w:hAnsi="Calibri" w:cs="Calibri"/>
          <w:color w:val="auto"/>
          <w:highlight w:val="none"/>
        </w:rPr>
        <w:t xml:space="preserve"> (2021). The presenteeism among nurses in tertiary hospitals in Anhui  and its influencing factors.</w:t>
      </w:r>
      <w:r>
        <w:rPr>
          <w:rFonts w:hint="default" w:ascii="Calibri" w:hAnsi="Calibri" w:cs="Calibri"/>
          <w:i/>
          <w:iCs/>
          <w:color w:val="auto"/>
          <w:highlight w:val="none"/>
          <w:lang w:val="en-US" w:eastAsia="zh-CN"/>
        </w:rPr>
        <w:t xml:space="preserve">Chin </w:t>
      </w:r>
      <w:r>
        <w:rPr>
          <w:rFonts w:hint="default" w:ascii="Calibri" w:hAnsi="Calibri" w:cs="Calibri"/>
          <w:i/>
          <w:iCs/>
          <w:color w:val="auto"/>
          <w:highlight w:val="none"/>
        </w:rPr>
        <w:t>Cli</w:t>
      </w:r>
      <w:r>
        <w:rPr>
          <w:rFonts w:hint="default" w:ascii="Calibri" w:hAnsi="Calibri" w:cs="Calibri"/>
          <w:i/>
          <w:iCs/>
          <w:color w:val="auto"/>
          <w:highlight w:val="none"/>
          <w:lang w:val="en-US" w:eastAsia="zh-CN"/>
        </w:rPr>
        <w:t>n</w:t>
      </w:r>
      <w:r>
        <w:rPr>
          <w:rFonts w:hint="default" w:ascii="Calibri" w:hAnsi="Calibri" w:cs="Calibri"/>
          <w:i/>
          <w:iCs/>
          <w:color w:val="auto"/>
          <w:highlight w:val="none"/>
        </w:rPr>
        <w:t xml:space="preserve"> nurs</w:t>
      </w:r>
      <w:r>
        <w:rPr>
          <w:rFonts w:hint="default" w:ascii="Calibri" w:hAnsi="Calibri" w:cs="Calibri"/>
          <w:color w:val="auto"/>
          <w:highlight w:val="none"/>
        </w:rPr>
        <w:t>, 13</w:t>
      </w:r>
      <w:r>
        <w:rPr>
          <w:rFonts w:hint="default" w:ascii="Calibri" w:hAnsi="Calibri" w:cs="Calibri"/>
          <w:b/>
          <w:color w:val="auto"/>
          <w:highlight w:val="none"/>
        </w:rPr>
        <w:t>,</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07,411-415.</w:t>
      </w:r>
    </w:p>
    <w:p w14:paraId="69AAB970">
      <w:pPr>
        <w:pStyle w:val="17"/>
        <w:ind w:left="720" w:hanging="720"/>
        <w:rPr>
          <w:rFonts w:hint="default" w:ascii="Calibri" w:hAnsi="Calibri" w:cs="Calibri"/>
          <w:color w:val="auto"/>
          <w:highlight w:val="none"/>
          <w:lang w:val="en-US" w:eastAsia="zh-CN"/>
        </w:rPr>
      </w:pPr>
      <w:r>
        <w:rPr>
          <w:rFonts w:hint="default" w:ascii="Calibri" w:hAnsi="Calibri" w:cs="Calibri"/>
          <w:color w:val="auto"/>
          <w:highlight w:val="none"/>
        </w:rPr>
        <w:t>Zhu Y</w:t>
      </w:r>
      <w:r>
        <w:rPr>
          <w:rFonts w:hint="default" w:ascii="Calibri" w:hAnsi="Calibri" w:cs="Calibri"/>
          <w:color w:val="auto"/>
          <w:highlight w:val="none"/>
          <w:lang w:val="en-US" w:eastAsia="zh-CN"/>
        </w:rPr>
        <w:t>,</w:t>
      </w:r>
      <w:r>
        <w:rPr>
          <w:rFonts w:hint="default" w:ascii="Calibri" w:hAnsi="Calibri" w:cs="Calibri"/>
          <w:color w:val="auto"/>
          <w:highlight w:val="none"/>
        </w:rPr>
        <w:t xml:space="preserve"> Song </w:t>
      </w:r>
      <w:r>
        <w:rPr>
          <w:rFonts w:hint="default" w:ascii="Calibri" w:hAnsi="Calibri" w:cs="Calibri"/>
          <w:color w:val="auto"/>
          <w:highlight w:val="none"/>
          <w:lang w:val="en-US" w:eastAsia="zh-CN"/>
        </w:rPr>
        <w:t>GQ,</w:t>
      </w:r>
      <w:r>
        <w:rPr>
          <w:rFonts w:hint="default" w:ascii="Calibri" w:hAnsi="Calibri" w:cs="Calibri"/>
          <w:color w:val="auto"/>
          <w:highlight w:val="none"/>
        </w:rPr>
        <w:t xml:space="preserve"> Cheng E</w:t>
      </w:r>
      <w:r>
        <w:rPr>
          <w:rFonts w:hint="default" w:ascii="Calibri" w:hAnsi="Calibri" w:cs="Calibri"/>
          <w:color w:val="auto"/>
          <w:highlight w:val="none"/>
          <w:lang w:val="en-US" w:eastAsia="zh-CN"/>
        </w:rPr>
        <w:t>H</w:t>
      </w:r>
      <w:r>
        <w:rPr>
          <w:rFonts w:hint="default" w:ascii="Calibri" w:hAnsi="Calibri" w:cs="Calibri"/>
          <w:color w:val="auto"/>
          <w:highlight w:val="none"/>
        </w:rPr>
        <w:t xml:space="preserve"> </w:t>
      </w:r>
      <w:r>
        <w:rPr>
          <w:rFonts w:hint="default" w:ascii="Calibri" w:hAnsi="Calibri" w:cs="Calibri"/>
          <w:color w:val="auto"/>
          <w:highlight w:val="none"/>
          <w:lang w:val="en-US" w:eastAsia="zh-CN"/>
        </w:rPr>
        <w:t>et al</w:t>
      </w:r>
      <w:r>
        <w:rPr>
          <w:rFonts w:hint="default" w:ascii="Calibri" w:hAnsi="Calibri" w:cs="Calibri"/>
          <w:color w:val="auto"/>
          <w:highlight w:val="none"/>
        </w:rPr>
        <w:t xml:space="preserve"> (2021). </w:t>
      </w:r>
      <w:r>
        <w:rPr>
          <w:rFonts w:hint="default" w:ascii="Calibri" w:hAnsi="Calibri" w:eastAsia="等线" w:cs="Calibri"/>
          <w:bCs w:val="0"/>
          <w:color w:val="auto"/>
          <w:highlight w:val="none"/>
        </w:rPr>
        <w:t>The effect of inclusive leadership on implicit absence among nurses in secondary hospitals.the mediating role of psychologica</w:t>
      </w:r>
      <w:r>
        <w:rPr>
          <w:rFonts w:hint="default" w:ascii="Calibri" w:hAnsi="Calibri" w:eastAsia="等线" w:cs="Calibri"/>
          <w:bCs w:val="0"/>
          <w:color w:val="auto"/>
          <w:highlight w:val="none"/>
          <w:lang w:val="en-US" w:eastAsia="zh-CN"/>
        </w:rPr>
        <w:t xml:space="preserve">l </w:t>
      </w:r>
      <w:r>
        <w:rPr>
          <w:rFonts w:hint="default" w:ascii="Calibri" w:hAnsi="Calibri" w:eastAsia="等线" w:cs="Calibri"/>
          <w:bCs w:val="0"/>
          <w:color w:val="auto"/>
          <w:highlight w:val="none"/>
        </w:rPr>
        <w:t>security</w:t>
      </w:r>
      <w:r>
        <w:rPr>
          <w:rFonts w:hint="default" w:ascii="Calibri" w:hAnsi="Calibri" w:eastAsia="等线" w:cs="Calibri"/>
          <w:bCs w:val="0"/>
          <w:color w:val="auto"/>
          <w:highlight w:val="none"/>
          <w:lang w:val="en-US" w:eastAsia="zh-CN"/>
        </w:rPr>
        <w:t xml:space="preserve">. </w:t>
      </w:r>
      <w:r>
        <w:rPr>
          <w:rFonts w:hint="default" w:ascii="Calibri" w:hAnsi="Calibri" w:eastAsia="宋体" w:cs="Calibri"/>
          <w:i/>
          <w:iCs/>
          <w:color w:val="auto"/>
          <w:highlight w:val="none"/>
          <w:lang w:val="en-US" w:eastAsia="zh-CN"/>
        </w:rPr>
        <w:t xml:space="preserve">J </w:t>
      </w:r>
      <w:r>
        <w:rPr>
          <w:rFonts w:hint="default" w:ascii="Calibri" w:hAnsi="Calibri" w:cs="Calibri"/>
          <w:i/>
          <w:iCs/>
          <w:color w:val="auto"/>
          <w:highlight w:val="none"/>
        </w:rPr>
        <w:t>Nur</w:t>
      </w:r>
      <w:r>
        <w:rPr>
          <w:rFonts w:hint="default" w:ascii="Calibri" w:hAnsi="Calibri" w:eastAsia="宋体" w:cs="Calibri"/>
          <w:i/>
          <w:iCs/>
          <w:color w:val="auto"/>
          <w:highlight w:val="none"/>
          <w:lang w:val="en-US" w:eastAsia="zh-CN"/>
        </w:rPr>
        <w:t>s</w:t>
      </w:r>
      <w:r>
        <w:rPr>
          <w:rFonts w:hint="default" w:ascii="Calibri" w:hAnsi="Calibri" w:cs="Calibri"/>
          <w:i/>
          <w:iCs/>
          <w:color w:val="auto"/>
          <w:highlight w:val="none"/>
        </w:rPr>
        <w:t xml:space="preserve"> </w:t>
      </w:r>
      <w:r>
        <w:rPr>
          <w:rFonts w:hint="default" w:ascii="Calibri" w:hAnsi="Calibri" w:eastAsia="宋体" w:cs="Calibri"/>
          <w:i/>
          <w:iCs/>
          <w:color w:val="auto"/>
          <w:highlight w:val="none"/>
          <w:lang w:val="en-US" w:eastAsia="zh-CN"/>
        </w:rPr>
        <w:t>Admin</w:t>
      </w:r>
      <w:r>
        <w:rPr>
          <w:rFonts w:hint="default" w:ascii="Calibri" w:hAnsi="Calibri" w:cs="Calibri"/>
          <w:color w:val="auto"/>
          <w:highlight w:val="none"/>
        </w:rPr>
        <w:t>,21,</w:t>
      </w:r>
      <w:r>
        <w:rPr>
          <w:rFonts w:hint="default" w:ascii="Calibri" w:hAnsi="Calibri" w:cs="Calibri"/>
          <w:color w:val="auto"/>
          <w:highlight w:val="none"/>
          <w:lang w:val="en-US" w:eastAsia="zh-CN"/>
        </w:rPr>
        <w:t>12,</w:t>
      </w:r>
      <w:r>
        <w:rPr>
          <w:rFonts w:hint="default" w:ascii="Calibri" w:hAnsi="Calibri" w:cs="Calibri"/>
          <w:color w:val="auto"/>
          <w:highlight w:val="none"/>
        </w:rPr>
        <w:t>842-84</w:t>
      </w:r>
      <w:r>
        <w:rPr>
          <w:rFonts w:hint="default" w:ascii="Calibri" w:hAnsi="Calibri" w:cs="Calibri"/>
          <w:color w:val="auto"/>
          <w:highlight w:val="none"/>
          <w:lang w:val="en-US" w:eastAsia="zh-CN"/>
        </w:rPr>
        <w:t>6.</w:t>
      </w:r>
    </w:p>
    <w:p w14:paraId="4D38EA0F">
      <w:pPr>
        <w:pStyle w:val="17"/>
        <w:rPr>
          <w:rFonts w:hint="default" w:ascii="Calibri" w:hAnsi="Calibri" w:cs="Calibri"/>
          <w:color w:val="auto"/>
          <w:highlight w:val="none"/>
          <w:lang w:val="en-US" w:eastAsia="zh-CN"/>
        </w:rPr>
      </w:pPr>
      <w:r>
        <w:rPr>
          <w:rFonts w:hint="default" w:ascii="Calibri" w:hAnsi="Calibri" w:cs="Calibri"/>
          <w:color w:val="auto"/>
          <w:highlight w:val="none"/>
          <w:lang w:val="en-US" w:eastAsia="zh-CN"/>
        </w:rPr>
        <w:t xml:space="preserve">Zuo HM &amp; Yang H (2009). Study of the relationship between nurses' organizational support feeling and organizational commitment. </w:t>
      </w:r>
      <w:r>
        <w:rPr>
          <w:rFonts w:hint="default" w:ascii="Calibri" w:hAnsi="Calibri" w:eastAsia="宋体" w:cs="Calibri"/>
          <w:i/>
          <w:iCs/>
          <w:color w:val="auto"/>
          <w:highlight w:val="none"/>
          <w:lang w:val="en-US" w:eastAsia="zh-CN"/>
        </w:rPr>
        <w:t xml:space="preserve">Chin </w:t>
      </w:r>
      <w:r>
        <w:rPr>
          <w:rFonts w:hint="default" w:ascii="Calibri" w:hAnsi="Calibri" w:cs="Calibri"/>
          <w:i/>
          <w:iCs/>
          <w:color w:val="auto"/>
          <w:highlight w:val="none"/>
        </w:rPr>
        <w:t>Nur</w:t>
      </w:r>
      <w:r>
        <w:rPr>
          <w:rFonts w:hint="default" w:ascii="Calibri" w:hAnsi="Calibri" w:eastAsia="宋体" w:cs="Calibri"/>
          <w:i/>
          <w:iCs/>
          <w:color w:val="auto"/>
          <w:highlight w:val="none"/>
          <w:lang w:val="en-US" w:eastAsia="zh-CN"/>
        </w:rPr>
        <w:t>s</w:t>
      </w:r>
      <w:r>
        <w:rPr>
          <w:rFonts w:hint="default" w:ascii="Calibri" w:hAnsi="Calibri" w:cs="Calibri"/>
          <w:i/>
          <w:iCs/>
          <w:color w:val="auto"/>
          <w:highlight w:val="none"/>
        </w:rPr>
        <w:t xml:space="preserve"> res</w:t>
      </w:r>
      <w:r>
        <w:rPr>
          <w:rFonts w:hint="default" w:ascii="Calibri" w:hAnsi="Calibri" w:cs="Calibri"/>
          <w:color w:val="auto"/>
          <w:highlight w:val="none"/>
          <w:lang w:val="en-US" w:eastAsia="zh-CN"/>
        </w:rPr>
        <w:t>, 23,1341 – 1343.</w:t>
      </w:r>
    </w:p>
    <w:p w14:paraId="7AA459A2">
      <w:pPr>
        <w:pStyle w:val="17"/>
        <w:ind w:left="720" w:hanging="720"/>
        <w:rPr>
          <w:rFonts w:hint="default" w:ascii="Calibri" w:hAnsi="Calibri" w:cs="Calibri"/>
          <w:color w:val="auto"/>
          <w:highlight w:val="none"/>
        </w:rPr>
      </w:pPr>
    </w:p>
    <w:p w14:paraId="6C54A2C8">
      <w:pPr>
        <w:rPr>
          <w:rFonts w:hint="default" w:ascii="Calibri" w:hAnsi="Calibri" w:cs="Calibri"/>
          <w:color w:val="auto"/>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3MGJjYzZhZGU3MjU3OGM0ZmE3M2M4MmMzM2MzYjcifQ=="/>
    <w:docVar w:name="EN.InstantFormat" w:val="&lt;ENInstantFormat&gt;&lt;Enabled&gt;1&lt;/Enabled&gt;&lt;ScanUnformatted&gt;1&lt;/ScanUnformatted&gt;&lt;ScanChanges&gt;1&lt;/ScanChanges&gt;&lt;Suspended&gt;1&lt;/Suspended&gt;&lt;/ENInstantFormat&gt;"/>
  </w:docVars>
  <w:rsids>
    <w:rsidRoot w:val="002D6D05"/>
    <w:rsid w:val="00260562"/>
    <w:rsid w:val="002D6D05"/>
    <w:rsid w:val="003357D8"/>
    <w:rsid w:val="01730582"/>
    <w:rsid w:val="020F6904"/>
    <w:rsid w:val="0385459C"/>
    <w:rsid w:val="044C330C"/>
    <w:rsid w:val="05DA5C2A"/>
    <w:rsid w:val="080F6B2A"/>
    <w:rsid w:val="09B47989"/>
    <w:rsid w:val="09DE0562"/>
    <w:rsid w:val="09E244F6"/>
    <w:rsid w:val="0ABA508A"/>
    <w:rsid w:val="0AE147AE"/>
    <w:rsid w:val="0B043FF8"/>
    <w:rsid w:val="0B257D2F"/>
    <w:rsid w:val="0BD436F5"/>
    <w:rsid w:val="0C2B3807"/>
    <w:rsid w:val="0D246BD4"/>
    <w:rsid w:val="0D307327"/>
    <w:rsid w:val="0D6C3F2E"/>
    <w:rsid w:val="0E811E04"/>
    <w:rsid w:val="101C66B7"/>
    <w:rsid w:val="10A87B1C"/>
    <w:rsid w:val="11171BFF"/>
    <w:rsid w:val="14061820"/>
    <w:rsid w:val="15B91E83"/>
    <w:rsid w:val="16A11E82"/>
    <w:rsid w:val="18C9062F"/>
    <w:rsid w:val="190B50EC"/>
    <w:rsid w:val="198F7ACB"/>
    <w:rsid w:val="1A8E7D82"/>
    <w:rsid w:val="1B9969DF"/>
    <w:rsid w:val="1C623275"/>
    <w:rsid w:val="1C9176B6"/>
    <w:rsid w:val="1CDF0421"/>
    <w:rsid w:val="1D061E52"/>
    <w:rsid w:val="1DB16262"/>
    <w:rsid w:val="1DCF493A"/>
    <w:rsid w:val="1E0C3498"/>
    <w:rsid w:val="1F8F4381"/>
    <w:rsid w:val="1FDB6889"/>
    <w:rsid w:val="20FD531A"/>
    <w:rsid w:val="217F21D3"/>
    <w:rsid w:val="24A51F50"/>
    <w:rsid w:val="2504136D"/>
    <w:rsid w:val="28A16ED3"/>
    <w:rsid w:val="2A7F1496"/>
    <w:rsid w:val="2AD359D3"/>
    <w:rsid w:val="2B674404"/>
    <w:rsid w:val="2CFA4E04"/>
    <w:rsid w:val="2D3E2F42"/>
    <w:rsid w:val="2DE0049D"/>
    <w:rsid w:val="2F417517"/>
    <w:rsid w:val="2F515F41"/>
    <w:rsid w:val="2F803CE6"/>
    <w:rsid w:val="316F4012"/>
    <w:rsid w:val="32775FAE"/>
    <w:rsid w:val="335E433E"/>
    <w:rsid w:val="34473024"/>
    <w:rsid w:val="356D6ABA"/>
    <w:rsid w:val="37D746BF"/>
    <w:rsid w:val="37FC2378"/>
    <w:rsid w:val="392A3A18"/>
    <w:rsid w:val="3BF92411"/>
    <w:rsid w:val="3C8D17F0"/>
    <w:rsid w:val="3CC724A2"/>
    <w:rsid w:val="3D3A0665"/>
    <w:rsid w:val="3E720C9E"/>
    <w:rsid w:val="41720FB5"/>
    <w:rsid w:val="42CD6DEA"/>
    <w:rsid w:val="43F565F9"/>
    <w:rsid w:val="448C6831"/>
    <w:rsid w:val="461779F3"/>
    <w:rsid w:val="47264D6A"/>
    <w:rsid w:val="475F2B78"/>
    <w:rsid w:val="48EC3D42"/>
    <w:rsid w:val="4A4D0811"/>
    <w:rsid w:val="4B7C315C"/>
    <w:rsid w:val="4BEB31A1"/>
    <w:rsid w:val="4CBB5F06"/>
    <w:rsid w:val="4EF43951"/>
    <w:rsid w:val="4F4C72E9"/>
    <w:rsid w:val="4F876573"/>
    <w:rsid w:val="4FD25A40"/>
    <w:rsid w:val="4FFA0AF3"/>
    <w:rsid w:val="51B04FDC"/>
    <w:rsid w:val="522307D5"/>
    <w:rsid w:val="523C53F3"/>
    <w:rsid w:val="532A715E"/>
    <w:rsid w:val="53936F6A"/>
    <w:rsid w:val="54A6749B"/>
    <w:rsid w:val="55322ADD"/>
    <w:rsid w:val="56BF28FC"/>
    <w:rsid w:val="5821470C"/>
    <w:rsid w:val="5A2A68EB"/>
    <w:rsid w:val="5AC71F19"/>
    <w:rsid w:val="5CD252D1"/>
    <w:rsid w:val="5E99597B"/>
    <w:rsid w:val="5EB75347"/>
    <w:rsid w:val="5F64242D"/>
    <w:rsid w:val="5FAF06FC"/>
    <w:rsid w:val="601A49AC"/>
    <w:rsid w:val="60D55390"/>
    <w:rsid w:val="615F10FE"/>
    <w:rsid w:val="61CB24D7"/>
    <w:rsid w:val="63884331"/>
    <w:rsid w:val="65C77271"/>
    <w:rsid w:val="66537B86"/>
    <w:rsid w:val="66611474"/>
    <w:rsid w:val="66772A46"/>
    <w:rsid w:val="67110EA9"/>
    <w:rsid w:val="68C8394A"/>
    <w:rsid w:val="69F820EF"/>
    <w:rsid w:val="6BE66E12"/>
    <w:rsid w:val="6BFA214F"/>
    <w:rsid w:val="6DFD5F26"/>
    <w:rsid w:val="6E70626A"/>
    <w:rsid w:val="6F541B76"/>
    <w:rsid w:val="70E84C6C"/>
    <w:rsid w:val="73930A62"/>
    <w:rsid w:val="750C3AB4"/>
    <w:rsid w:val="750D7B91"/>
    <w:rsid w:val="75134281"/>
    <w:rsid w:val="75491A51"/>
    <w:rsid w:val="788334CC"/>
    <w:rsid w:val="789E0306"/>
    <w:rsid w:val="78C935D5"/>
    <w:rsid w:val="7A1A7578"/>
    <w:rsid w:val="7AB73097"/>
    <w:rsid w:val="7B560A24"/>
    <w:rsid w:val="7B7B492E"/>
    <w:rsid w:val="7E004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Theme="minorAscii" w:hAnsiTheme="minorAscii" w:eastAsiaTheme="minorAscii" w:cstheme="minorBidi"/>
      <w:color w:val="auto"/>
      <w:kern w:val="2"/>
      <w:sz w:val="21"/>
      <w:szCs w:val="24"/>
      <w:lang w:val="en-US" w:eastAsia="zh-CN" w:bidi="ar-SA"/>
    </w:rPr>
  </w:style>
  <w:style w:type="paragraph" w:styleId="2">
    <w:name w:val="heading 1"/>
    <w:basedOn w:val="1"/>
    <w:next w:val="1"/>
    <w:link w:val="12"/>
    <w:qFormat/>
    <w:uiPriority w:val="0"/>
    <w:pPr>
      <w:keepNext/>
      <w:keepLines/>
      <w:spacing w:line="360" w:lineRule="auto"/>
      <w:outlineLvl w:val="0"/>
    </w:pPr>
    <w:rPr>
      <w:b/>
      <w:kern w:val="44"/>
      <w:sz w:val="28"/>
    </w:rPr>
  </w:style>
  <w:style w:type="paragraph" w:styleId="3">
    <w:name w:val="heading 2"/>
    <w:basedOn w:val="1"/>
    <w:next w:val="1"/>
    <w:link w:val="13"/>
    <w:unhideWhenUsed/>
    <w:qFormat/>
    <w:uiPriority w:val="0"/>
    <w:pPr>
      <w:keepNext/>
      <w:keepLines/>
      <w:spacing w:line="360" w:lineRule="auto"/>
      <w:outlineLvl w:val="1"/>
    </w:pPr>
    <w:rPr>
      <w:rFonts w:ascii="Arial" w:hAnsi="Arial" w:eastAsia="宋体"/>
      <w:b/>
      <w:sz w:val="24"/>
    </w:rPr>
  </w:style>
  <w:style w:type="paragraph" w:styleId="4">
    <w:name w:val="heading 3"/>
    <w:basedOn w:val="1"/>
    <w:next w:val="1"/>
    <w:link w:val="14"/>
    <w:unhideWhenUsed/>
    <w:qFormat/>
    <w:uiPriority w:val="0"/>
    <w:pPr>
      <w:keepNext/>
      <w:keepLines/>
      <w:spacing w:line="360" w:lineRule="auto"/>
      <w:outlineLvl w:val="2"/>
    </w:pPr>
    <w:rPr>
      <w:rFonts w:asciiTheme="minorAscii" w:hAnsiTheme="minorAscii"/>
      <w:b/>
      <w:sz w:val="28"/>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qFormat/>
    <w:uiPriority w:val="0"/>
    <w:pPr>
      <w:widowControl w:val="0"/>
      <w:spacing w:line="240" w:lineRule="auto"/>
      <w:jc w:val="left"/>
    </w:pPr>
    <w:rPr>
      <w:rFonts w:ascii="Times New Roman" w:hAnsi="Times New Roman" w:cs="Times New Roman"/>
      <w:color w:val="auto"/>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9">
    <w:name w:val="Strong"/>
    <w:basedOn w:val="8"/>
    <w:qFormat/>
    <w:uiPriority w:val="22"/>
    <w:rPr>
      <w:b/>
    </w:rPr>
  </w:style>
  <w:style w:type="character" w:styleId="10">
    <w:name w:val="Emphasis"/>
    <w:basedOn w:val="8"/>
    <w:qFormat/>
    <w:uiPriority w:val="20"/>
    <w:rPr>
      <w:i/>
    </w:rPr>
  </w:style>
  <w:style w:type="character" w:styleId="11">
    <w:name w:val="Hyperlink"/>
    <w:basedOn w:val="8"/>
    <w:qFormat/>
    <w:uiPriority w:val="0"/>
    <w:rPr>
      <w:color w:val="0563C1" w:themeColor="hyperlink"/>
      <w:u w:val="single"/>
      <w14:textFill>
        <w14:solidFill>
          <w14:schemeClr w14:val="hlink"/>
        </w14:solidFill>
      </w14:textFill>
    </w:rPr>
  </w:style>
  <w:style w:type="character" w:customStyle="1" w:styleId="12">
    <w:name w:val="标题 1 字符"/>
    <w:basedOn w:val="8"/>
    <w:link w:val="2"/>
    <w:qFormat/>
    <w:uiPriority w:val="0"/>
    <w:rPr>
      <w:rFonts w:asciiTheme="minorHAnsi" w:hAnsiTheme="minorHAnsi" w:eastAsiaTheme="minorEastAsia"/>
      <w:b/>
      <w:color w:val="auto"/>
      <w:kern w:val="44"/>
      <w:sz w:val="28"/>
      <w:szCs w:val="24"/>
    </w:rPr>
  </w:style>
  <w:style w:type="character" w:customStyle="1" w:styleId="13">
    <w:name w:val="标题 2 字符"/>
    <w:basedOn w:val="8"/>
    <w:link w:val="3"/>
    <w:qFormat/>
    <w:uiPriority w:val="0"/>
    <w:rPr>
      <w:rFonts w:ascii="Arial" w:hAnsi="Arial" w:eastAsia="宋体"/>
      <w:b/>
      <w:color w:val="auto"/>
      <w:szCs w:val="24"/>
    </w:rPr>
  </w:style>
  <w:style w:type="character" w:customStyle="1" w:styleId="14">
    <w:name w:val="标题 3 字符"/>
    <w:link w:val="4"/>
    <w:qFormat/>
    <w:uiPriority w:val="0"/>
    <w:rPr>
      <w:rFonts w:asciiTheme="minorAscii" w:hAnsiTheme="minorAscii" w:eastAsiaTheme="minorEastAsia"/>
      <w:b/>
      <w:color w:val="auto"/>
      <w:sz w:val="28"/>
      <w:szCs w:val="24"/>
    </w:rPr>
  </w:style>
  <w:style w:type="paragraph" w:customStyle="1" w:styleId="15">
    <w:name w:val="EndNote Bibliography Title"/>
    <w:basedOn w:val="1"/>
    <w:link w:val="16"/>
    <w:qFormat/>
    <w:uiPriority w:val="0"/>
    <w:pPr>
      <w:jc w:val="center"/>
    </w:pPr>
    <w:rPr>
      <w:rFonts w:ascii="Calibri" w:hAnsi="Calibri" w:cs="Calibri"/>
      <w:sz w:val="20"/>
    </w:rPr>
  </w:style>
  <w:style w:type="character" w:customStyle="1" w:styleId="16">
    <w:name w:val="EndNote Bibliography Title 字符"/>
    <w:basedOn w:val="8"/>
    <w:link w:val="15"/>
    <w:qFormat/>
    <w:uiPriority w:val="0"/>
    <w:rPr>
      <w:rFonts w:ascii="Calibri" w:hAnsi="Calibri" w:cs="Calibri" w:eastAsiaTheme="minorEastAsia"/>
      <w:color w:val="auto"/>
      <w:sz w:val="20"/>
      <w:szCs w:val="24"/>
    </w:rPr>
  </w:style>
  <w:style w:type="paragraph" w:customStyle="1" w:styleId="17">
    <w:name w:val="EndNote Bibliography"/>
    <w:basedOn w:val="1"/>
    <w:link w:val="18"/>
    <w:qFormat/>
    <w:uiPriority w:val="0"/>
    <w:rPr>
      <w:rFonts w:ascii="Calibri" w:hAnsi="Calibri" w:cs="Calibri"/>
      <w:sz w:val="20"/>
    </w:rPr>
  </w:style>
  <w:style w:type="character" w:customStyle="1" w:styleId="18">
    <w:name w:val="EndNote Bibliography 字符"/>
    <w:basedOn w:val="8"/>
    <w:link w:val="17"/>
    <w:qFormat/>
    <w:uiPriority w:val="0"/>
    <w:rPr>
      <w:rFonts w:ascii="Calibri" w:hAnsi="Calibri" w:cs="Calibri" w:eastAsiaTheme="minorEastAsia"/>
      <w:color w:val="auto"/>
      <w:sz w:val="20"/>
      <w:szCs w:val="24"/>
    </w:rPr>
  </w:style>
  <w:style w:type="character" w:customStyle="1" w:styleId="19">
    <w:name w:val="Unresolved Mention"/>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2082</Words>
  <Characters>12854</Characters>
  <Lines>207</Lines>
  <Paragraphs>58</Paragraphs>
  <TotalTime>18</TotalTime>
  <ScaleCrop>false</ScaleCrop>
  <LinksUpToDate>false</LinksUpToDate>
  <CharactersWithSpaces>14636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2023-08-01T14:39:00Z</dcterms:created>
  <dc:creator>慧 覃</dc:creator>
  <cp:lastModifiedBy>医学部</cp:lastModifiedBy>
  <dcterms:modified xsi:type="dcterms:W3CDTF">2025-03-04T12:24:45Z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BC2A5ECC2ADD45958243FE058F636C8B_13</vt:lpwstr>
  </property>
  <property fmtid="{D5CDD505-2E9C-101B-9397-08002B2CF9AE}" pid="4" name="KSOTemplateDocerSaveRecord">
    <vt:lpwstr>eyJoZGlkIjoiOWJmN2I1MGI1MTM1YThlMTZjNWIwZmQyMmU3MjZmNzIiLCJ1c2VySWQiOiIyNzg1Mzc1MTcifQ==</vt:lpwstr>
  </property>
</Properties>
</file>