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E0C0C" w14:textId="77777777" w:rsidR="00041B4D" w:rsidRPr="00A64AFF" w:rsidRDefault="00041B4D" w:rsidP="00A64AFF">
      <w:pPr>
        <w:pStyle w:val="Heading1"/>
      </w:pPr>
      <w:r w:rsidRPr="00A64AFF">
        <w:t>SUPPLEMENTARY MATERIAL</w:t>
      </w:r>
    </w:p>
    <w:p w14:paraId="6FA0EEF0" w14:textId="77777777" w:rsidR="00041B4D" w:rsidRPr="00A64AFF" w:rsidRDefault="00041B4D" w:rsidP="00A64AFF">
      <w:pPr>
        <w:pStyle w:val="NoSpacing"/>
        <w:rPr>
          <w:rFonts w:ascii="Times New Roman" w:hAnsi="Times New Roman" w:cs="Times New Roman"/>
          <w:lang w:val="en-US"/>
        </w:rPr>
      </w:pPr>
    </w:p>
    <w:p w14:paraId="0BFB7170" w14:textId="77777777" w:rsidR="00041B4D" w:rsidRPr="00A64AFF" w:rsidRDefault="00041B4D" w:rsidP="00A64AFF">
      <w:pPr>
        <w:pStyle w:val="Heading1"/>
        <w:jc w:val="left"/>
        <w:rPr>
          <w:b w:val="0"/>
          <w:bCs w:val="0"/>
        </w:rPr>
      </w:pPr>
      <w:r w:rsidRPr="00A64AFF">
        <w:rPr>
          <w:rStyle w:val="Heading3Char"/>
          <w:rFonts w:ascii="Times New Roman" w:hAnsi="Times New Roman"/>
          <w:b/>
          <w:bCs/>
          <w:i w:val="0"/>
          <w:iCs w:val="0"/>
        </w:rPr>
        <w:t>Table S1.</w:t>
      </w:r>
      <w:r w:rsidRPr="00A64AFF">
        <w:rPr>
          <w:b w:val="0"/>
          <w:bCs w:val="0"/>
        </w:rPr>
        <w:t xml:space="preserve"> Search query CAB Abstracts</w:t>
      </w:r>
    </w:p>
    <w:tbl>
      <w:tblPr>
        <w:tblStyle w:val="TableGrid"/>
        <w:tblW w:w="7251" w:type="dxa"/>
        <w:tblLook w:val="04A0" w:firstRow="1" w:lastRow="0" w:firstColumn="1" w:lastColumn="0" w:noHBand="0" w:noVBand="1"/>
      </w:tblPr>
      <w:tblGrid>
        <w:gridCol w:w="704"/>
        <w:gridCol w:w="4961"/>
        <w:gridCol w:w="1586"/>
      </w:tblGrid>
      <w:tr w:rsidR="00041B4D" w:rsidRPr="00A64AFF" w14:paraId="39559778" w14:textId="77777777" w:rsidTr="001231F6">
        <w:trPr>
          <w:trHeight w:val="20"/>
        </w:trPr>
        <w:tc>
          <w:tcPr>
            <w:tcW w:w="704" w:type="dxa"/>
            <w:hideMark/>
          </w:tcPr>
          <w:p w14:paraId="483BA017" w14:textId="77777777" w:rsidR="00041B4D" w:rsidRPr="00A64AFF" w:rsidRDefault="00041B4D" w:rsidP="00A64AFF">
            <w:pPr>
              <w:rPr>
                <w:lang w:val="en-US"/>
              </w:rPr>
            </w:pPr>
            <w:r w:rsidRPr="00A64AFF">
              <w:rPr>
                <w:lang w:val="en-US"/>
              </w:rPr>
              <w:t>#</w:t>
            </w:r>
          </w:p>
        </w:tc>
        <w:tc>
          <w:tcPr>
            <w:tcW w:w="4961" w:type="dxa"/>
            <w:hideMark/>
          </w:tcPr>
          <w:p w14:paraId="32797A5B" w14:textId="77777777" w:rsidR="00041B4D" w:rsidRPr="00A64AFF" w:rsidRDefault="00041B4D" w:rsidP="00A64AFF">
            <w:pPr>
              <w:rPr>
                <w:lang w:val="en-US"/>
              </w:rPr>
            </w:pPr>
            <w:r w:rsidRPr="00A64AFF">
              <w:rPr>
                <w:lang w:val="en-US"/>
              </w:rPr>
              <w:t>Query</w:t>
            </w:r>
          </w:p>
        </w:tc>
        <w:tc>
          <w:tcPr>
            <w:tcW w:w="1586" w:type="dxa"/>
            <w:hideMark/>
          </w:tcPr>
          <w:p w14:paraId="7957D364" w14:textId="77777777" w:rsidR="00041B4D" w:rsidRPr="00A64AFF" w:rsidRDefault="00041B4D" w:rsidP="00A64AFF">
            <w:pPr>
              <w:jc w:val="right"/>
              <w:rPr>
                <w:lang w:val="en-US"/>
              </w:rPr>
            </w:pPr>
            <w:r w:rsidRPr="00A64AFF">
              <w:rPr>
                <w:lang w:val="en-US"/>
              </w:rPr>
              <w:t>Results</w:t>
            </w:r>
          </w:p>
        </w:tc>
      </w:tr>
      <w:tr w:rsidR="00041B4D" w:rsidRPr="00A64AFF" w14:paraId="347BB6BA" w14:textId="77777777" w:rsidTr="001231F6">
        <w:trPr>
          <w:trHeight w:val="20"/>
        </w:trPr>
        <w:tc>
          <w:tcPr>
            <w:tcW w:w="704" w:type="dxa"/>
            <w:hideMark/>
          </w:tcPr>
          <w:p w14:paraId="23A09F0D" w14:textId="77777777" w:rsidR="00041B4D" w:rsidRPr="00A64AFF" w:rsidRDefault="00041B4D" w:rsidP="00A64AFF">
            <w:pPr>
              <w:rPr>
                <w:lang w:val="en-US"/>
              </w:rPr>
            </w:pPr>
            <w:r w:rsidRPr="00A64AFF">
              <w:rPr>
                <w:lang w:val="en-US"/>
              </w:rPr>
              <w:t>S25</w:t>
            </w:r>
          </w:p>
        </w:tc>
        <w:tc>
          <w:tcPr>
            <w:tcW w:w="4961" w:type="dxa"/>
            <w:hideMark/>
          </w:tcPr>
          <w:p w14:paraId="640281FF" w14:textId="77777777" w:rsidR="00041B4D" w:rsidRPr="00A64AFF" w:rsidRDefault="00041B4D" w:rsidP="00A64AFF">
            <w:pPr>
              <w:rPr>
                <w:lang w:val="en-US"/>
              </w:rPr>
            </w:pPr>
            <w:r w:rsidRPr="00A64AFF">
              <w:rPr>
                <w:lang w:val="en-US"/>
              </w:rPr>
              <w:t>S24 (Limiters - Publication Year: 20100101-)</w:t>
            </w:r>
          </w:p>
        </w:tc>
        <w:tc>
          <w:tcPr>
            <w:tcW w:w="1586" w:type="dxa"/>
            <w:hideMark/>
          </w:tcPr>
          <w:p w14:paraId="4F421064" w14:textId="77777777" w:rsidR="00041B4D" w:rsidRPr="00A64AFF" w:rsidRDefault="00041B4D" w:rsidP="00A64AFF">
            <w:pPr>
              <w:jc w:val="right"/>
              <w:rPr>
                <w:lang w:val="en-US"/>
              </w:rPr>
            </w:pPr>
            <w:r w:rsidRPr="00A64AFF">
              <w:rPr>
                <w:lang w:val="en-US"/>
              </w:rPr>
              <w:t>435</w:t>
            </w:r>
          </w:p>
        </w:tc>
      </w:tr>
      <w:tr w:rsidR="00041B4D" w:rsidRPr="00A64AFF" w14:paraId="54DC315A" w14:textId="77777777" w:rsidTr="001231F6">
        <w:trPr>
          <w:trHeight w:val="20"/>
        </w:trPr>
        <w:tc>
          <w:tcPr>
            <w:tcW w:w="704" w:type="dxa"/>
            <w:hideMark/>
          </w:tcPr>
          <w:p w14:paraId="091DD4B7" w14:textId="77777777" w:rsidR="00041B4D" w:rsidRPr="00A64AFF" w:rsidRDefault="00041B4D" w:rsidP="00A64AFF">
            <w:pPr>
              <w:rPr>
                <w:lang w:val="en-US"/>
              </w:rPr>
            </w:pPr>
            <w:r w:rsidRPr="00A64AFF">
              <w:rPr>
                <w:lang w:val="en-US"/>
              </w:rPr>
              <w:t>S24</w:t>
            </w:r>
          </w:p>
        </w:tc>
        <w:tc>
          <w:tcPr>
            <w:tcW w:w="4961" w:type="dxa"/>
            <w:hideMark/>
          </w:tcPr>
          <w:p w14:paraId="58762D79" w14:textId="77777777" w:rsidR="00041B4D" w:rsidRPr="00A64AFF" w:rsidRDefault="00041B4D" w:rsidP="00A64AFF">
            <w:pPr>
              <w:rPr>
                <w:lang w:val="en-US"/>
              </w:rPr>
            </w:pPr>
            <w:r w:rsidRPr="00A64AFF">
              <w:rPr>
                <w:lang w:val="en-US"/>
              </w:rPr>
              <w:t>S11 AND S12 AND S17 AND S20 NOT S23</w:t>
            </w:r>
          </w:p>
        </w:tc>
        <w:tc>
          <w:tcPr>
            <w:tcW w:w="1586" w:type="dxa"/>
            <w:hideMark/>
          </w:tcPr>
          <w:p w14:paraId="48BB4F40" w14:textId="77777777" w:rsidR="00041B4D" w:rsidRPr="00A64AFF" w:rsidRDefault="00041B4D" w:rsidP="00A64AFF">
            <w:pPr>
              <w:jc w:val="right"/>
              <w:rPr>
                <w:lang w:val="en-US"/>
              </w:rPr>
            </w:pPr>
            <w:r w:rsidRPr="00A64AFF">
              <w:rPr>
                <w:lang w:val="en-US"/>
              </w:rPr>
              <w:t>920</w:t>
            </w:r>
          </w:p>
        </w:tc>
      </w:tr>
      <w:tr w:rsidR="00041B4D" w:rsidRPr="00A64AFF" w14:paraId="4627EECA" w14:textId="77777777" w:rsidTr="001231F6">
        <w:trPr>
          <w:trHeight w:val="20"/>
        </w:trPr>
        <w:tc>
          <w:tcPr>
            <w:tcW w:w="704" w:type="dxa"/>
            <w:hideMark/>
          </w:tcPr>
          <w:p w14:paraId="1E5E2124" w14:textId="77777777" w:rsidR="00041B4D" w:rsidRPr="00A64AFF" w:rsidRDefault="00041B4D" w:rsidP="00A64AFF">
            <w:pPr>
              <w:rPr>
                <w:lang w:val="en-US"/>
              </w:rPr>
            </w:pPr>
            <w:r w:rsidRPr="00A64AFF">
              <w:rPr>
                <w:lang w:val="en-US"/>
              </w:rPr>
              <w:t>S23</w:t>
            </w:r>
          </w:p>
        </w:tc>
        <w:tc>
          <w:tcPr>
            <w:tcW w:w="4961" w:type="dxa"/>
            <w:hideMark/>
          </w:tcPr>
          <w:p w14:paraId="1C2A1495" w14:textId="77777777" w:rsidR="00041B4D" w:rsidRPr="00A64AFF" w:rsidRDefault="00041B4D" w:rsidP="00A64AFF">
            <w:pPr>
              <w:rPr>
                <w:lang w:val="en-US"/>
              </w:rPr>
            </w:pPr>
            <w:r w:rsidRPr="00A64AFF">
              <w:rPr>
                <w:lang w:val="en-US"/>
              </w:rPr>
              <w:t>S21 OR S22</w:t>
            </w:r>
          </w:p>
        </w:tc>
        <w:tc>
          <w:tcPr>
            <w:tcW w:w="1586" w:type="dxa"/>
            <w:hideMark/>
          </w:tcPr>
          <w:p w14:paraId="15645BF1" w14:textId="77777777" w:rsidR="00041B4D" w:rsidRPr="00A64AFF" w:rsidRDefault="00041B4D" w:rsidP="00A64AFF">
            <w:pPr>
              <w:jc w:val="right"/>
              <w:rPr>
                <w:lang w:val="en-US"/>
              </w:rPr>
            </w:pPr>
            <w:r w:rsidRPr="00A64AFF">
              <w:rPr>
                <w:lang w:val="en-US"/>
              </w:rPr>
              <w:t>11,429</w:t>
            </w:r>
          </w:p>
        </w:tc>
      </w:tr>
      <w:tr w:rsidR="00041B4D" w:rsidRPr="00A64AFF" w14:paraId="382AC12E" w14:textId="77777777" w:rsidTr="001231F6">
        <w:trPr>
          <w:trHeight w:val="20"/>
        </w:trPr>
        <w:tc>
          <w:tcPr>
            <w:tcW w:w="704" w:type="dxa"/>
            <w:hideMark/>
          </w:tcPr>
          <w:p w14:paraId="050084BE" w14:textId="77777777" w:rsidR="00041B4D" w:rsidRPr="00A64AFF" w:rsidRDefault="00041B4D" w:rsidP="00A64AFF">
            <w:pPr>
              <w:rPr>
                <w:lang w:val="en-US"/>
              </w:rPr>
            </w:pPr>
            <w:r w:rsidRPr="00A64AFF">
              <w:rPr>
                <w:lang w:val="en-US"/>
              </w:rPr>
              <w:t>S22</w:t>
            </w:r>
          </w:p>
        </w:tc>
        <w:tc>
          <w:tcPr>
            <w:tcW w:w="4961" w:type="dxa"/>
            <w:hideMark/>
          </w:tcPr>
          <w:p w14:paraId="7FF119D4" w14:textId="77777777" w:rsidR="00041B4D" w:rsidRPr="00A64AFF" w:rsidRDefault="00041B4D" w:rsidP="00A64AFF">
            <w:pPr>
              <w:rPr>
                <w:lang w:val="en-US"/>
              </w:rPr>
            </w:pPr>
            <w:r w:rsidRPr="00A64AFF">
              <w:rPr>
                <w:lang w:val="en-US"/>
              </w:rPr>
              <w:t>TX "dry period"</w:t>
            </w:r>
          </w:p>
        </w:tc>
        <w:tc>
          <w:tcPr>
            <w:tcW w:w="1586" w:type="dxa"/>
            <w:hideMark/>
          </w:tcPr>
          <w:p w14:paraId="5F78CBAE" w14:textId="77777777" w:rsidR="00041B4D" w:rsidRPr="00A64AFF" w:rsidRDefault="00041B4D" w:rsidP="00A64AFF">
            <w:pPr>
              <w:jc w:val="right"/>
              <w:rPr>
                <w:lang w:val="en-US"/>
              </w:rPr>
            </w:pPr>
            <w:r w:rsidRPr="00A64AFF">
              <w:rPr>
                <w:lang w:val="en-US"/>
              </w:rPr>
              <w:t>9,543</w:t>
            </w:r>
          </w:p>
        </w:tc>
      </w:tr>
      <w:tr w:rsidR="00041B4D" w:rsidRPr="00A64AFF" w14:paraId="33B13E5E" w14:textId="77777777" w:rsidTr="001231F6">
        <w:trPr>
          <w:trHeight w:val="20"/>
        </w:trPr>
        <w:tc>
          <w:tcPr>
            <w:tcW w:w="704" w:type="dxa"/>
            <w:hideMark/>
          </w:tcPr>
          <w:p w14:paraId="5B41DBEC" w14:textId="77777777" w:rsidR="00041B4D" w:rsidRPr="00A64AFF" w:rsidRDefault="00041B4D" w:rsidP="00A64AFF">
            <w:pPr>
              <w:rPr>
                <w:lang w:val="en-US"/>
              </w:rPr>
            </w:pPr>
            <w:r w:rsidRPr="00A64AFF">
              <w:rPr>
                <w:lang w:val="en-US"/>
              </w:rPr>
              <w:t>S21</w:t>
            </w:r>
          </w:p>
        </w:tc>
        <w:tc>
          <w:tcPr>
            <w:tcW w:w="4961" w:type="dxa"/>
            <w:hideMark/>
          </w:tcPr>
          <w:p w14:paraId="089EE140" w14:textId="77777777" w:rsidR="00041B4D" w:rsidRPr="00A64AFF" w:rsidRDefault="00041B4D" w:rsidP="00A64AFF">
            <w:pPr>
              <w:rPr>
                <w:lang w:val="en-US"/>
              </w:rPr>
            </w:pPr>
            <w:r w:rsidRPr="00A64AFF">
              <w:rPr>
                <w:lang w:val="en-US"/>
              </w:rPr>
              <w:t>TX "dry cow*"</w:t>
            </w:r>
          </w:p>
        </w:tc>
        <w:tc>
          <w:tcPr>
            <w:tcW w:w="1586" w:type="dxa"/>
            <w:hideMark/>
          </w:tcPr>
          <w:p w14:paraId="52341909" w14:textId="77777777" w:rsidR="00041B4D" w:rsidRPr="00A64AFF" w:rsidRDefault="00041B4D" w:rsidP="00A64AFF">
            <w:pPr>
              <w:jc w:val="right"/>
              <w:rPr>
                <w:lang w:val="en-US"/>
              </w:rPr>
            </w:pPr>
            <w:r w:rsidRPr="00A64AFF">
              <w:rPr>
                <w:lang w:val="en-US"/>
              </w:rPr>
              <w:t>3,041</w:t>
            </w:r>
          </w:p>
        </w:tc>
      </w:tr>
      <w:tr w:rsidR="00041B4D" w:rsidRPr="00A64AFF" w14:paraId="7BE61396" w14:textId="77777777" w:rsidTr="001231F6">
        <w:trPr>
          <w:trHeight w:val="20"/>
        </w:trPr>
        <w:tc>
          <w:tcPr>
            <w:tcW w:w="704" w:type="dxa"/>
            <w:hideMark/>
          </w:tcPr>
          <w:p w14:paraId="31B27CA8" w14:textId="77777777" w:rsidR="00041B4D" w:rsidRPr="00A64AFF" w:rsidRDefault="00041B4D" w:rsidP="00A64AFF">
            <w:pPr>
              <w:rPr>
                <w:lang w:val="en-US"/>
              </w:rPr>
            </w:pPr>
            <w:r w:rsidRPr="00A64AFF">
              <w:rPr>
                <w:lang w:val="en-US"/>
              </w:rPr>
              <w:t>S20</w:t>
            </w:r>
          </w:p>
        </w:tc>
        <w:tc>
          <w:tcPr>
            <w:tcW w:w="4961" w:type="dxa"/>
            <w:hideMark/>
          </w:tcPr>
          <w:p w14:paraId="27651113" w14:textId="77777777" w:rsidR="00041B4D" w:rsidRPr="00A64AFF" w:rsidRDefault="00041B4D" w:rsidP="00A64AFF">
            <w:pPr>
              <w:rPr>
                <w:lang w:val="en-US"/>
              </w:rPr>
            </w:pPr>
            <w:r w:rsidRPr="00A64AFF">
              <w:rPr>
                <w:lang w:val="en-US"/>
              </w:rPr>
              <w:t>S18 OR S19</w:t>
            </w:r>
          </w:p>
        </w:tc>
        <w:tc>
          <w:tcPr>
            <w:tcW w:w="1586" w:type="dxa"/>
            <w:hideMark/>
          </w:tcPr>
          <w:p w14:paraId="6B4CC9C9" w14:textId="77777777" w:rsidR="00041B4D" w:rsidRPr="00A64AFF" w:rsidRDefault="00041B4D" w:rsidP="00A64AFF">
            <w:pPr>
              <w:jc w:val="right"/>
              <w:rPr>
                <w:lang w:val="en-US"/>
              </w:rPr>
            </w:pPr>
            <w:r w:rsidRPr="00A64AFF">
              <w:rPr>
                <w:lang w:val="en-US"/>
              </w:rPr>
              <w:t>2,179,355</w:t>
            </w:r>
          </w:p>
        </w:tc>
      </w:tr>
      <w:tr w:rsidR="00041B4D" w:rsidRPr="00A64AFF" w14:paraId="0D82C66A" w14:textId="77777777" w:rsidTr="001231F6">
        <w:trPr>
          <w:trHeight w:val="20"/>
        </w:trPr>
        <w:tc>
          <w:tcPr>
            <w:tcW w:w="704" w:type="dxa"/>
            <w:hideMark/>
          </w:tcPr>
          <w:p w14:paraId="448A4D2A" w14:textId="77777777" w:rsidR="00041B4D" w:rsidRPr="00A64AFF" w:rsidRDefault="00041B4D" w:rsidP="00A64AFF">
            <w:pPr>
              <w:rPr>
                <w:lang w:val="en-US"/>
              </w:rPr>
            </w:pPr>
            <w:r w:rsidRPr="00A64AFF">
              <w:rPr>
                <w:lang w:val="en-US"/>
              </w:rPr>
              <w:t>S19</w:t>
            </w:r>
          </w:p>
        </w:tc>
        <w:tc>
          <w:tcPr>
            <w:tcW w:w="4961" w:type="dxa"/>
            <w:hideMark/>
          </w:tcPr>
          <w:p w14:paraId="08BF1EDA" w14:textId="77777777" w:rsidR="00041B4D" w:rsidRPr="00A64AFF" w:rsidRDefault="00041B4D" w:rsidP="00A64AFF">
            <w:pPr>
              <w:rPr>
                <w:lang w:val="en-US"/>
              </w:rPr>
            </w:pPr>
            <w:r w:rsidRPr="00A64AFF">
              <w:rPr>
                <w:lang w:val="en-US"/>
              </w:rPr>
              <w:t>TX "</w:t>
            </w:r>
            <w:proofErr w:type="spellStart"/>
            <w:r w:rsidRPr="00A64AFF">
              <w:rPr>
                <w:lang w:val="en-US"/>
              </w:rPr>
              <w:t>therap</w:t>
            </w:r>
            <w:proofErr w:type="spellEnd"/>
            <w:r w:rsidRPr="00A64AFF">
              <w:rPr>
                <w:lang w:val="en-US"/>
              </w:rPr>
              <w:t>*"</w:t>
            </w:r>
          </w:p>
        </w:tc>
        <w:tc>
          <w:tcPr>
            <w:tcW w:w="1586" w:type="dxa"/>
            <w:hideMark/>
          </w:tcPr>
          <w:p w14:paraId="270F3576" w14:textId="77777777" w:rsidR="00041B4D" w:rsidRPr="00A64AFF" w:rsidRDefault="00041B4D" w:rsidP="00A64AFF">
            <w:pPr>
              <w:jc w:val="right"/>
              <w:rPr>
                <w:lang w:val="en-US"/>
              </w:rPr>
            </w:pPr>
            <w:r w:rsidRPr="00A64AFF">
              <w:rPr>
                <w:lang w:val="en-US"/>
              </w:rPr>
              <w:t>824,150</w:t>
            </w:r>
          </w:p>
        </w:tc>
      </w:tr>
      <w:tr w:rsidR="00041B4D" w:rsidRPr="00A64AFF" w14:paraId="2CC0AA1B" w14:textId="77777777" w:rsidTr="001231F6">
        <w:trPr>
          <w:trHeight w:val="20"/>
        </w:trPr>
        <w:tc>
          <w:tcPr>
            <w:tcW w:w="704" w:type="dxa"/>
            <w:hideMark/>
          </w:tcPr>
          <w:p w14:paraId="6D027C1D" w14:textId="77777777" w:rsidR="00041B4D" w:rsidRPr="00A64AFF" w:rsidRDefault="00041B4D" w:rsidP="00A64AFF">
            <w:pPr>
              <w:rPr>
                <w:lang w:val="en-US"/>
              </w:rPr>
            </w:pPr>
            <w:r w:rsidRPr="00A64AFF">
              <w:rPr>
                <w:lang w:val="en-US"/>
              </w:rPr>
              <w:t>S18</w:t>
            </w:r>
          </w:p>
        </w:tc>
        <w:tc>
          <w:tcPr>
            <w:tcW w:w="4961" w:type="dxa"/>
            <w:hideMark/>
          </w:tcPr>
          <w:p w14:paraId="136059CD" w14:textId="77777777" w:rsidR="00041B4D" w:rsidRPr="00A64AFF" w:rsidRDefault="00041B4D" w:rsidP="00A64AFF">
            <w:pPr>
              <w:rPr>
                <w:lang w:val="en-US"/>
              </w:rPr>
            </w:pPr>
            <w:r w:rsidRPr="00A64AFF">
              <w:rPr>
                <w:lang w:val="en-US"/>
              </w:rPr>
              <w:t>TX "treatment*"</w:t>
            </w:r>
          </w:p>
        </w:tc>
        <w:tc>
          <w:tcPr>
            <w:tcW w:w="1586" w:type="dxa"/>
            <w:hideMark/>
          </w:tcPr>
          <w:p w14:paraId="7261CB49" w14:textId="77777777" w:rsidR="00041B4D" w:rsidRPr="00A64AFF" w:rsidRDefault="00041B4D" w:rsidP="00A64AFF">
            <w:pPr>
              <w:jc w:val="right"/>
              <w:rPr>
                <w:lang w:val="en-US"/>
              </w:rPr>
            </w:pPr>
            <w:r w:rsidRPr="00A64AFF">
              <w:rPr>
                <w:lang w:val="en-US"/>
              </w:rPr>
              <w:t>1,651,863</w:t>
            </w:r>
          </w:p>
        </w:tc>
      </w:tr>
      <w:tr w:rsidR="00041B4D" w:rsidRPr="00A64AFF" w14:paraId="6ADDDACC" w14:textId="77777777" w:rsidTr="001231F6">
        <w:trPr>
          <w:trHeight w:val="20"/>
        </w:trPr>
        <w:tc>
          <w:tcPr>
            <w:tcW w:w="704" w:type="dxa"/>
            <w:hideMark/>
          </w:tcPr>
          <w:p w14:paraId="764A8793" w14:textId="77777777" w:rsidR="00041B4D" w:rsidRPr="00A64AFF" w:rsidRDefault="00041B4D" w:rsidP="00A64AFF">
            <w:pPr>
              <w:rPr>
                <w:lang w:val="en-US"/>
              </w:rPr>
            </w:pPr>
            <w:r w:rsidRPr="00A64AFF">
              <w:rPr>
                <w:lang w:val="en-US"/>
              </w:rPr>
              <w:t>S17</w:t>
            </w:r>
          </w:p>
        </w:tc>
        <w:tc>
          <w:tcPr>
            <w:tcW w:w="4961" w:type="dxa"/>
            <w:hideMark/>
          </w:tcPr>
          <w:p w14:paraId="24401454" w14:textId="77777777" w:rsidR="00041B4D" w:rsidRPr="00A64AFF" w:rsidRDefault="00041B4D" w:rsidP="00A64AFF">
            <w:pPr>
              <w:rPr>
                <w:lang w:val="en-US"/>
              </w:rPr>
            </w:pPr>
            <w:r w:rsidRPr="00A64AFF">
              <w:rPr>
                <w:lang w:val="en-US"/>
              </w:rPr>
              <w:t>S13 OR S14 OR S15 OR S16</w:t>
            </w:r>
          </w:p>
        </w:tc>
        <w:tc>
          <w:tcPr>
            <w:tcW w:w="1586" w:type="dxa"/>
            <w:hideMark/>
          </w:tcPr>
          <w:p w14:paraId="4958B328" w14:textId="77777777" w:rsidR="00041B4D" w:rsidRPr="00A64AFF" w:rsidRDefault="00041B4D" w:rsidP="00A64AFF">
            <w:pPr>
              <w:jc w:val="right"/>
              <w:rPr>
                <w:lang w:val="en-US"/>
              </w:rPr>
            </w:pPr>
            <w:r w:rsidRPr="00A64AFF">
              <w:rPr>
                <w:lang w:val="en-US"/>
              </w:rPr>
              <w:t>992,634</w:t>
            </w:r>
          </w:p>
        </w:tc>
      </w:tr>
      <w:tr w:rsidR="00041B4D" w:rsidRPr="00A64AFF" w14:paraId="01A9FCA4" w14:textId="77777777" w:rsidTr="001231F6">
        <w:trPr>
          <w:trHeight w:val="20"/>
        </w:trPr>
        <w:tc>
          <w:tcPr>
            <w:tcW w:w="704" w:type="dxa"/>
            <w:hideMark/>
          </w:tcPr>
          <w:p w14:paraId="5C1FB912" w14:textId="77777777" w:rsidR="00041B4D" w:rsidRPr="00A64AFF" w:rsidRDefault="00041B4D" w:rsidP="00A64AFF">
            <w:pPr>
              <w:rPr>
                <w:lang w:val="en-US"/>
              </w:rPr>
            </w:pPr>
            <w:r w:rsidRPr="00A64AFF">
              <w:rPr>
                <w:lang w:val="en-US"/>
              </w:rPr>
              <w:t>S16</w:t>
            </w:r>
          </w:p>
        </w:tc>
        <w:tc>
          <w:tcPr>
            <w:tcW w:w="4961" w:type="dxa"/>
            <w:hideMark/>
          </w:tcPr>
          <w:p w14:paraId="480BD635" w14:textId="77777777" w:rsidR="00041B4D" w:rsidRPr="00A64AFF" w:rsidRDefault="00041B4D" w:rsidP="00A64AFF">
            <w:pPr>
              <w:rPr>
                <w:lang w:val="en-US"/>
              </w:rPr>
            </w:pPr>
            <w:r w:rsidRPr="00A64AFF">
              <w:rPr>
                <w:lang w:val="en-US"/>
              </w:rPr>
              <w:t>TX "targeted"</w:t>
            </w:r>
          </w:p>
        </w:tc>
        <w:tc>
          <w:tcPr>
            <w:tcW w:w="1586" w:type="dxa"/>
            <w:hideMark/>
          </w:tcPr>
          <w:p w14:paraId="092593F6" w14:textId="77777777" w:rsidR="00041B4D" w:rsidRPr="00A64AFF" w:rsidRDefault="00041B4D" w:rsidP="00A64AFF">
            <w:pPr>
              <w:jc w:val="right"/>
              <w:rPr>
                <w:lang w:val="en-US"/>
              </w:rPr>
            </w:pPr>
            <w:r w:rsidRPr="00A64AFF">
              <w:rPr>
                <w:lang w:val="en-US"/>
              </w:rPr>
              <w:t>70,674</w:t>
            </w:r>
          </w:p>
        </w:tc>
      </w:tr>
      <w:tr w:rsidR="00041B4D" w:rsidRPr="00A64AFF" w14:paraId="2FC2F19D" w14:textId="77777777" w:rsidTr="001231F6">
        <w:trPr>
          <w:trHeight w:val="20"/>
        </w:trPr>
        <w:tc>
          <w:tcPr>
            <w:tcW w:w="704" w:type="dxa"/>
            <w:hideMark/>
          </w:tcPr>
          <w:p w14:paraId="714DE2DC" w14:textId="77777777" w:rsidR="00041B4D" w:rsidRPr="00A64AFF" w:rsidRDefault="00041B4D" w:rsidP="00A64AFF">
            <w:pPr>
              <w:rPr>
                <w:lang w:val="en-US"/>
              </w:rPr>
            </w:pPr>
            <w:r w:rsidRPr="00A64AFF">
              <w:rPr>
                <w:lang w:val="en-US"/>
              </w:rPr>
              <w:t>S15</w:t>
            </w:r>
          </w:p>
        </w:tc>
        <w:tc>
          <w:tcPr>
            <w:tcW w:w="4961" w:type="dxa"/>
            <w:hideMark/>
          </w:tcPr>
          <w:p w14:paraId="54051678" w14:textId="77777777" w:rsidR="00041B4D" w:rsidRPr="00A64AFF" w:rsidRDefault="00041B4D" w:rsidP="00A64AFF">
            <w:pPr>
              <w:rPr>
                <w:lang w:val="en-US"/>
              </w:rPr>
            </w:pPr>
            <w:r w:rsidRPr="00A64AFF">
              <w:rPr>
                <w:lang w:val="en-US"/>
              </w:rPr>
              <w:t>TX "rapid test*"</w:t>
            </w:r>
          </w:p>
        </w:tc>
        <w:tc>
          <w:tcPr>
            <w:tcW w:w="1586" w:type="dxa"/>
            <w:hideMark/>
          </w:tcPr>
          <w:p w14:paraId="623BEB68" w14:textId="77777777" w:rsidR="00041B4D" w:rsidRPr="00A64AFF" w:rsidRDefault="00041B4D" w:rsidP="00A64AFF">
            <w:pPr>
              <w:jc w:val="right"/>
              <w:rPr>
                <w:lang w:val="en-US"/>
              </w:rPr>
            </w:pPr>
            <w:r w:rsidRPr="00A64AFF">
              <w:rPr>
                <w:lang w:val="en-US"/>
              </w:rPr>
              <w:t>2,985</w:t>
            </w:r>
          </w:p>
        </w:tc>
      </w:tr>
      <w:tr w:rsidR="00041B4D" w:rsidRPr="00A64AFF" w14:paraId="2249D8D4" w14:textId="77777777" w:rsidTr="001231F6">
        <w:trPr>
          <w:trHeight w:val="20"/>
        </w:trPr>
        <w:tc>
          <w:tcPr>
            <w:tcW w:w="704" w:type="dxa"/>
            <w:hideMark/>
          </w:tcPr>
          <w:p w14:paraId="64BBDF09" w14:textId="77777777" w:rsidR="00041B4D" w:rsidRPr="00A64AFF" w:rsidRDefault="00041B4D" w:rsidP="00A64AFF">
            <w:pPr>
              <w:rPr>
                <w:lang w:val="en-US"/>
              </w:rPr>
            </w:pPr>
            <w:r w:rsidRPr="00A64AFF">
              <w:rPr>
                <w:lang w:val="en-US"/>
              </w:rPr>
              <w:t>S14</w:t>
            </w:r>
          </w:p>
        </w:tc>
        <w:tc>
          <w:tcPr>
            <w:tcW w:w="4961" w:type="dxa"/>
            <w:hideMark/>
          </w:tcPr>
          <w:p w14:paraId="166855A8" w14:textId="77777777" w:rsidR="00041B4D" w:rsidRPr="00A64AFF" w:rsidRDefault="00041B4D" w:rsidP="00A64AFF">
            <w:pPr>
              <w:rPr>
                <w:lang w:val="en-US"/>
              </w:rPr>
            </w:pPr>
            <w:r w:rsidRPr="00A64AFF">
              <w:rPr>
                <w:lang w:val="en-US"/>
              </w:rPr>
              <w:t>TX "</w:t>
            </w:r>
            <w:proofErr w:type="spellStart"/>
            <w:r w:rsidRPr="00A64AFF">
              <w:rPr>
                <w:lang w:val="en-US"/>
              </w:rPr>
              <w:t>cultur</w:t>
            </w:r>
            <w:proofErr w:type="spellEnd"/>
            <w:r w:rsidRPr="00A64AFF">
              <w:rPr>
                <w:lang w:val="en-US"/>
              </w:rPr>
              <w:t>*"</w:t>
            </w:r>
          </w:p>
        </w:tc>
        <w:tc>
          <w:tcPr>
            <w:tcW w:w="1586" w:type="dxa"/>
            <w:hideMark/>
          </w:tcPr>
          <w:p w14:paraId="3BAACB66" w14:textId="77777777" w:rsidR="00041B4D" w:rsidRPr="00A64AFF" w:rsidRDefault="00041B4D" w:rsidP="00A64AFF">
            <w:pPr>
              <w:jc w:val="right"/>
              <w:rPr>
                <w:lang w:val="en-US"/>
              </w:rPr>
            </w:pPr>
            <w:r w:rsidRPr="00A64AFF">
              <w:rPr>
                <w:lang w:val="en-US"/>
              </w:rPr>
              <w:t>836,772</w:t>
            </w:r>
          </w:p>
        </w:tc>
      </w:tr>
      <w:tr w:rsidR="00041B4D" w:rsidRPr="00A64AFF" w14:paraId="5DA31201" w14:textId="77777777" w:rsidTr="001231F6">
        <w:trPr>
          <w:trHeight w:val="20"/>
        </w:trPr>
        <w:tc>
          <w:tcPr>
            <w:tcW w:w="704" w:type="dxa"/>
            <w:hideMark/>
          </w:tcPr>
          <w:p w14:paraId="06100F84" w14:textId="77777777" w:rsidR="00041B4D" w:rsidRPr="00A64AFF" w:rsidRDefault="00041B4D" w:rsidP="00A64AFF">
            <w:pPr>
              <w:rPr>
                <w:lang w:val="en-US"/>
              </w:rPr>
            </w:pPr>
            <w:r w:rsidRPr="00A64AFF">
              <w:rPr>
                <w:lang w:val="en-US"/>
              </w:rPr>
              <w:t>S13</w:t>
            </w:r>
          </w:p>
        </w:tc>
        <w:tc>
          <w:tcPr>
            <w:tcW w:w="4961" w:type="dxa"/>
            <w:hideMark/>
          </w:tcPr>
          <w:p w14:paraId="312FEDE8" w14:textId="77777777" w:rsidR="00041B4D" w:rsidRPr="00A64AFF" w:rsidRDefault="00041B4D" w:rsidP="00A64AFF">
            <w:pPr>
              <w:rPr>
                <w:lang w:val="en-US"/>
              </w:rPr>
            </w:pPr>
            <w:r w:rsidRPr="00A64AFF">
              <w:rPr>
                <w:lang w:val="en-US"/>
              </w:rPr>
              <w:t>TX "selective"</w:t>
            </w:r>
          </w:p>
        </w:tc>
        <w:tc>
          <w:tcPr>
            <w:tcW w:w="1586" w:type="dxa"/>
            <w:hideMark/>
          </w:tcPr>
          <w:p w14:paraId="16C6A48A" w14:textId="77777777" w:rsidR="00041B4D" w:rsidRPr="00A64AFF" w:rsidRDefault="00041B4D" w:rsidP="00A64AFF">
            <w:pPr>
              <w:jc w:val="right"/>
              <w:rPr>
                <w:lang w:val="en-US"/>
              </w:rPr>
            </w:pPr>
            <w:r w:rsidRPr="00A64AFF">
              <w:rPr>
                <w:lang w:val="en-US"/>
              </w:rPr>
              <w:t>102,301</w:t>
            </w:r>
          </w:p>
        </w:tc>
      </w:tr>
      <w:tr w:rsidR="00041B4D" w:rsidRPr="00A64AFF" w14:paraId="14CF6FE9" w14:textId="77777777" w:rsidTr="001231F6">
        <w:trPr>
          <w:trHeight w:val="20"/>
        </w:trPr>
        <w:tc>
          <w:tcPr>
            <w:tcW w:w="704" w:type="dxa"/>
            <w:hideMark/>
          </w:tcPr>
          <w:p w14:paraId="53F6A254" w14:textId="77777777" w:rsidR="00041B4D" w:rsidRPr="00A64AFF" w:rsidRDefault="00041B4D" w:rsidP="00A64AFF">
            <w:pPr>
              <w:rPr>
                <w:lang w:val="en-US"/>
              </w:rPr>
            </w:pPr>
            <w:r w:rsidRPr="00A64AFF">
              <w:rPr>
                <w:lang w:val="en-US"/>
              </w:rPr>
              <w:t>S12</w:t>
            </w:r>
          </w:p>
        </w:tc>
        <w:tc>
          <w:tcPr>
            <w:tcW w:w="4961" w:type="dxa"/>
            <w:hideMark/>
          </w:tcPr>
          <w:p w14:paraId="37BE54EC" w14:textId="77777777" w:rsidR="00041B4D" w:rsidRPr="00A64AFF" w:rsidRDefault="00041B4D" w:rsidP="00A64AFF">
            <w:pPr>
              <w:rPr>
                <w:lang w:val="en-US"/>
              </w:rPr>
            </w:pPr>
            <w:r w:rsidRPr="00A64AFF">
              <w:rPr>
                <w:lang w:val="en-US"/>
              </w:rPr>
              <w:t>S6 OR S7 OR S8 OR S9 OR S10</w:t>
            </w:r>
          </w:p>
        </w:tc>
        <w:tc>
          <w:tcPr>
            <w:tcW w:w="1586" w:type="dxa"/>
            <w:hideMark/>
          </w:tcPr>
          <w:p w14:paraId="1BCCA47F" w14:textId="77777777" w:rsidR="00041B4D" w:rsidRPr="00A64AFF" w:rsidRDefault="00041B4D" w:rsidP="00A64AFF">
            <w:pPr>
              <w:jc w:val="right"/>
              <w:rPr>
                <w:lang w:val="en-US"/>
              </w:rPr>
            </w:pPr>
            <w:r w:rsidRPr="00A64AFF">
              <w:rPr>
                <w:lang w:val="en-US"/>
              </w:rPr>
              <w:t>633,779</w:t>
            </w:r>
          </w:p>
        </w:tc>
      </w:tr>
      <w:tr w:rsidR="00041B4D" w:rsidRPr="00A64AFF" w14:paraId="298710EA" w14:textId="77777777" w:rsidTr="001231F6">
        <w:trPr>
          <w:trHeight w:val="20"/>
        </w:trPr>
        <w:tc>
          <w:tcPr>
            <w:tcW w:w="704" w:type="dxa"/>
            <w:hideMark/>
          </w:tcPr>
          <w:p w14:paraId="7504F3F7" w14:textId="77777777" w:rsidR="00041B4D" w:rsidRPr="00A64AFF" w:rsidRDefault="00041B4D" w:rsidP="00A64AFF">
            <w:pPr>
              <w:rPr>
                <w:lang w:val="en-US"/>
              </w:rPr>
            </w:pPr>
            <w:r w:rsidRPr="00A64AFF">
              <w:rPr>
                <w:lang w:val="en-US"/>
              </w:rPr>
              <w:t>S11</w:t>
            </w:r>
          </w:p>
        </w:tc>
        <w:tc>
          <w:tcPr>
            <w:tcW w:w="4961" w:type="dxa"/>
            <w:hideMark/>
          </w:tcPr>
          <w:p w14:paraId="5A103F05" w14:textId="77777777" w:rsidR="00041B4D" w:rsidRPr="00A64AFF" w:rsidRDefault="00041B4D" w:rsidP="00A64AFF">
            <w:pPr>
              <w:rPr>
                <w:lang w:val="en-US"/>
              </w:rPr>
            </w:pPr>
            <w:r w:rsidRPr="00A64AFF">
              <w:rPr>
                <w:lang w:val="en-US"/>
              </w:rPr>
              <w:t>S1 OR S2 OR S3 OR S4 OR S5</w:t>
            </w:r>
          </w:p>
        </w:tc>
        <w:tc>
          <w:tcPr>
            <w:tcW w:w="1586" w:type="dxa"/>
            <w:hideMark/>
          </w:tcPr>
          <w:p w14:paraId="3C4E790F" w14:textId="77777777" w:rsidR="00041B4D" w:rsidRPr="00A64AFF" w:rsidRDefault="00041B4D" w:rsidP="00A64AFF">
            <w:pPr>
              <w:jc w:val="right"/>
              <w:rPr>
                <w:lang w:val="en-US"/>
              </w:rPr>
            </w:pPr>
            <w:r w:rsidRPr="00A64AFF">
              <w:rPr>
                <w:lang w:val="en-US"/>
              </w:rPr>
              <w:t>35,610</w:t>
            </w:r>
          </w:p>
        </w:tc>
      </w:tr>
      <w:tr w:rsidR="00041B4D" w:rsidRPr="00A64AFF" w14:paraId="24943107" w14:textId="77777777" w:rsidTr="001231F6">
        <w:trPr>
          <w:trHeight w:val="20"/>
        </w:trPr>
        <w:tc>
          <w:tcPr>
            <w:tcW w:w="704" w:type="dxa"/>
            <w:hideMark/>
          </w:tcPr>
          <w:p w14:paraId="3DA09A07" w14:textId="77777777" w:rsidR="00041B4D" w:rsidRPr="00A64AFF" w:rsidRDefault="00041B4D" w:rsidP="00A64AFF">
            <w:pPr>
              <w:rPr>
                <w:lang w:val="en-US"/>
              </w:rPr>
            </w:pPr>
            <w:r w:rsidRPr="00A64AFF">
              <w:rPr>
                <w:lang w:val="en-US"/>
              </w:rPr>
              <w:t>S10</w:t>
            </w:r>
          </w:p>
        </w:tc>
        <w:tc>
          <w:tcPr>
            <w:tcW w:w="4961" w:type="dxa"/>
            <w:hideMark/>
          </w:tcPr>
          <w:p w14:paraId="5541E126" w14:textId="77777777" w:rsidR="00041B4D" w:rsidRPr="00A64AFF" w:rsidRDefault="00041B4D" w:rsidP="00A64AFF">
            <w:pPr>
              <w:rPr>
                <w:lang w:val="en-US"/>
              </w:rPr>
            </w:pPr>
            <w:r w:rsidRPr="00A64AFF">
              <w:rPr>
                <w:lang w:val="en-US"/>
              </w:rPr>
              <w:t>DE "cattle"</w:t>
            </w:r>
          </w:p>
        </w:tc>
        <w:tc>
          <w:tcPr>
            <w:tcW w:w="1586" w:type="dxa"/>
            <w:hideMark/>
          </w:tcPr>
          <w:p w14:paraId="5B674A24" w14:textId="77777777" w:rsidR="00041B4D" w:rsidRPr="00A64AFF" w:rsidRDefault="00041B4D" w:rsidP="00A64AFF">
            <w:pPr>
              <w:jc w:val="right"/>
              <w:rPr>
                <w:lang w:val="en-US"/>
              </w:rPr>
            </w:pPr>
            <w:r w:rsidRPr="00A64AFF">
              <w:rPr>
                <w:lang w:val="en-US"/>
              </w:rPr>
              <w:t>524,631</w:t>
            </w:r>
          </w:p>
        </w:tc>
      </w:tr>
      <w:tr w:rsidR="00041B4D" w:rsidRPr="00A64AFF" w14:paraId="42769BE3" w14:textId="77777777" w:rsidTr="001231F6">
        <w:trPr>
          <w:trHeight w:val="20"/>
        </w:trPr>
        <w:tc>
          <w:tcPr>
            <w:tcW w:w="704" w:type="dxa"/>
            <w:hideMark/>
          </w:tcPr>
          <w:p w14:paraId="6429AD3C" w14:textId="77777777" w:rsidR="00041B4D" w:rsidRPr="00A64AFF" w:rsidRDefault="00041B4D" w:rsidP="00A64AFF">
            <w:pPr>
              <w:rPr>
                <w:lang w:val="en-US"/>
              </w:rPr>
            </w:pPr>
            <w:r w:rsidRPr="00A64AFF">
              <w:rPr>
                <w:lang w:val="en-US"/>
              </w:rPr>
              <w:t>S9</w:t>
            </w:r>
          </w:p>
        </w:tc>
        <w:tc>
          <w:tcPr>
            <w:tcW w:w="4961" w:type="dxa"/>
            <w:hideMark/>
          </w:tcPr>
          <w:p w14:paraId="2DE7D2E1" w14:textId="77777777" w:rsidR="00041B4D" w:rsidRPr="00A64AFF" w:rsidRDefault="00041B4D" w:rsidP="00A64AFF">
            <w:pPr>
              <w:rPr>
                <w:lang w:val="en-US"/>
              </w:rPr>
            </w:pPr>
            <w:r w:rsidRPr="00A64AFF">
              <w:rPr>
                <w:lang w:val="en-US"/>
              </w:rPr>
              <w:t>DE "dairy cattle"</w:t>
            </w:r>
          </w:p>
        </w:tc>
        <w:tc>
          <w:tcPr>
            <w:tcW w:w="1586" w:type="dxa"/>
            <w:hideMark/>
          </w:tcPr>
          <w:p w14:paraId="3191D3C9" w14:textId="77777777" w:rsidR="00041B4D" w:rsidRPr="00A64AFF" w:rsidRDefault="00041B4D" w:rsidP="00A64AFF">
            <w:pPr>
              <w:jc w:val="right"/>
              <w:rPr>
                <w:lang w:val="en-US"/>
              </w:rPr>
            </w:pPr>
            <w:r w:rsidRPr="00A64AFF">
              <w:rPr>
                <w:lang w:val="en-US"/>
              </w:rPr>
              <w:t>66,195</w:t>
            </w:r>
          </w:p>
        </w:tc>
      </w:tr>
      <w:tr w:rsidR="00041B4D" w:rsidRPr="00A64AFF" w14:paraId="47B1BEC0" w14:textId="77777777" w:rsidTr="001231F6">
        <w:trPr>
          <w:trHeight w:val="20"/>
        </w:trPr>
        <w:tc>
          <w:tcPr>
            <w:tcW w:w="704" w:type="dxa"/>
            <w:hideMark/>
          </w:tcPr>
          <w:p w14:paraId="5B473372" w14:textId="77777777" w:rsidR="00041B4D" w:rsidRPr="00A64AFF" w:rsidRDefault="00041B4D" w:rsidP="00A64AFF">
            <w:pPr>
              <w:rPr>
                <w:lang w:val="en-US"/>
              </w:rPr>
            </w:pPr>
            <w:r w:rsidRPr="00A64AFF">
              <w:rPr>
                <w:lang w:val="en-US"/>
              </w:rPr>
              <w:t>S8</w:t>
            </w:r>
          </w:p>
        </w:tc>
        <w:tc>
          <w:tcPr>
            <w:tcW w:w="4961" w:type="dxa"/>
            <w:hideMark/>
          </w:tcPr>
          <w:p w14:paraId="558D9067" w14:textId="77777777" w:rsidR="00041B4D" w:rsidRPr="00A64AFF" w:rsidRDefault="00041B4D" w:rsidP="00A64AFF">
            <w:pPr>
              <w:rPr>
                <w:lang w:val="en-US"/>
              </w:rPr>
            </w:pPr>
            <w:r w:rsidRPr="00A64AFF">
              <w:rPr>
                <w:lang w:val="en-US"/>
              </w:rPr>
              <w:t>DE "cow"</w:t>
            </w:r>
          </w:p>
        </w:tc>
        <w:tc>
          <w:tcPr>
            <w:tcW w:w="1586" w:type="dxa"/>
            <w:hideMark/>
          </w:tcPr>
          <w:p w14:paraId="32E9A027" w14:textId="77777777" w:rsidR="00041B4D" w:rsidRPr="00A64AFF" w:rsidRDefault="00041B4D" w:rsidP="00A64AFF">
            <w:pPr>
              <w:jc w:val="right"/>
              <w:rPr>
                <w:lang w:val="en-US"/>
              </w:rPr>
            </w:pPr>
            <w:r w:rsidRPr="00A64AFF">
              <w:rPr>
                <w:lang w:val="en-US"/>
              </w:rPr>
              <w:t>10,614</w:t>
            </w:r>
          </w:p>
        </w:tc>
      </w:tr>
      <w:tr w:rsidR="00041B4D" w:rsidRPr="00A64AFF" w14:paraId="7DC75A92" w14:textId="77777777" w:rsidTr="001231F6">
        <w:trPr>
          <w:trHeight w:val="20"/>
        </w:trPr>
        <w:tc>
          <w:tcPr>
            <w:tcW w:w="704" w:type="dxa"/>
            <w:hideMark/>
          </w:tcPr>
          <w:p w14:paraId="08EFA9A4" w14:textId="77777777" w:rsidR="00041B4D" w:rsidRPr="00A64AFF" w:rsidRDefault="00041B4D" w:rsidP="00A64AFF">
            <w:pPr>
              <w:rPr>
                <w:lang w:val="en-US"/>
              </w:rPr>
            </w:pPr>
            <w:r w:rsidRPr="00A64AFF">
              <w:rPr>
                <w:lang w:val="en-US"/>
              </w:rPr>
              <w:t>S7</w:t>
            </w:r>
          </w:p>
        </w:tc>
        <w:tc>
          <w:tcPr>
            <w:tcW w:w="4961" w:type="dxa"/>
            <w:hideMark/>
          </w:tcPr>
          <w:p w14:paraId="6D4B9C8B" w14:textId="77777777" w:rsidR="00041B4D" w:rsidRPr="00A64AFF" w:rsidRDefault="00041B4D" w:rsidP="00A64AFF">
            <w:pPr>
              <w:rPr>
                <w:lang w:val="en-US"/>
              </w:rPr>
            </w:pPr>
            <w:r w:rsidRPr="00A64AFF">
              <w:rPr>
                <w:lang w:val="en-US"/>
              </w:rPr>
              <w:t>TX "cow*"</w:t>
            </w:r>
          </w:p>
        </w:tc>
        <w:tc>
          <w:tcPr>
            <w:tcW w:w="1586" w:type="dxa"/>
            <w:hideMark/>
          </w:tcPr>
          <w:p w14:paraId="08C16188" w14:textId="77777777" w:rsidR="00041B4D" w:rsidRPr="00A64AFF" w:rsidRDefault="00041B4D" w:rsidP="00A64AFF">
            <w:pPr>
              <w:jc w:val="right"/>
              <w:rPr>
                <w:lang w:val="en-US"/>
              </w:rPr>
            </w:pPr>
            <w:r w:rsidRPr="00A64AFF">
              <w:rPr>
                <w:lang w:val="en-US"/>
              </w:rPr>
              <w:t>326,138</w:t>
            </w:r>
          </w:p>
        </w:tc>
      </w:tr>
      <w:tr w:rsidR="00041B4D" w:rsidRPr="00A64AFF" w14:paraId="3CAE80CA" w14:textId="77777777" w:rsidTr="001231F6">
        <w:trPr>
          <w:trHeight w:val="20"/>
        </w:trPr>
        <w:tc>
          <w:tcPr>
            <w:tcW w:w="704" w:type="dxa"/>
            <w:hideMark/>
          </w:tcPr>
          <w:p w14:paraId="63EA8DC5" w14:textId="77777777" w:rsidR="00041B4D" w:rsidRPr="00A64AFF" w:rsidRDefault="00041B4D" w:rsidP="00A64AFF">
            <w:pPr>
              <w:rPr>
                <w:lang w:val="en-US"/>
              </w:rPr>
            </w:pPr>
            <w:r w:rsidRPr="00A64AFF">
              <w:rPr>
                <w:lang w:val="en-US"/>
              </w:rPr>
              <w:t>S6</w:t>
            </w:r>
          </w:p>
        </w:tc>
        <w:tc>
          <w:tcPr>
            <w:tcW w:w="4961" w:type="dxa"/>
            <w:hideMark/>
          </w:tcPr>
          <w:p w14:paraId="384DACC9" w14:textId="77777777" w:rsidR="00041B4D" w:rsidRPr="00A64AFF" w:rsidRDefault="00041B4D" w:rsidP="00A64AFF">
            <w:pPr>
              <w:rPr>
                <w:lang w:val="en-US"/>
              </w:rPr>
            </w:pPr>
            <w:r w:rsidRPr="00A64AFF">
              <w:rPr>
                <w:lang w:val="en-US"/>
              </w:rPr>
              <w:t>TX "cattle"</w:t>
            </w:r>
          </w:p>
        </w:tc>
        <w:tc>
          <w:tcPr>
            <w:tcW w:w="1586" w:type="dxa"/>
            <w:hideMark/>
          </w:tcPr>
          <w:p w14:paraId="16EA7C47" w14:textId="77777777" w:rsidR="00041B4D" w:rsidRPr="00A64AFF" w:rsidRDefault="00041B4D" w:rsidP="00A64AFF">
            <w:pPr>
              <w:jc w:val="right"/>
              <w:rPr>
                <w:lang w:val="en-US"/>
              </w:rPr>
            </w:pPr>
            <w:r w:rsidRPr="00A64AFF">
              <w:rPr>
                <w:lang w:val="en-US"/>
              </w:rPr>
              <w:t>566,928</w:t>
            </w:r>
          </w:p>
        </w:tc>
      </w:tr>
      <w:tr w:rsidR="00041B4D" w:rsidRPr="00A64AFF" w14:paraId="0B4F946B" w14:textId="77777777" w:rsidTr="001231F6">
        <w:trPr>
          <w:trHeight w:val="20"/>
        </w:trPr>
        <w:tc>
          <w:tcPr>
            <w:tcW w:w="704" w:type="dxa"/>
            <w:hideMark/>
          </w:tcPr>
          <w:p w14:paraId="0D8FACCA" w14:textId="77777777" w:rsidR="00041B4D" w:rsidRPr="00A64AFF" w:rsidRDefault="00041B4D" w:rsidP="00A64AFF">
            <w:pPr>
              <w:rPr>
                <w:lang w:val="en-US"/>
              </w:rPr>
            </w:pPr>
            <w:r w:rsidRPr="00A64AFF">
              <w:rPr>
                <w:lang w:val="en-US"/>
              </w:rPr>
              <w:t>S5</w:t>
            </w:r>
          </w:p>
        </w:tc>
        <w:tc>
          <w:tcPr>
            <w:tcW w:w="4961" w:type="dxa"/>
            <w:hideMark/>
          </w:tcPr>
          <w:p w14:paraId="5BE467F8" w14:textId="77777777" w:rsidR="00041B4D" w:rsidRPr="00A64AFF" w:rsidRDefault="00041B4D" w:rsidP="00A64AFF">
            <w:pPr>
              <w:rPr>
                <w:lang w:val="en-US"/>
              </w:rPr>
            </w:pPr>
            <w:r w:rsidRPr="00A64AFF">
              <w:rPr>
                <w:lang w:val="en-US"/>
              </w:rPr>
              <w:t>DE "summer mastitis"</w:t>
            </w:r>
          </w:p>
        </w:tc>
        <w:tc>
          <w:tcPr>
            <w:tcW w:w="1586" w:type="dxa"/>
            <w:hideMark/>
          </w:tcPr>
          <w:p w14:paraId="647583D6" w14:textId="77777777" w:rsidR="00041B4D" w:rsidRPr="00A64AFF" w:rsidRDefault="00041B4D" w:rsidP="00A64AFF">
            <w:pPr>
              <w:jc w:val="right"/>
              <w:rPr>
                <w:lang w:val="en-US"/>
              </w:rPr>
            </w:pPr>
            <w:r w:rsidRPr="00A64AFF">
              <w:rPr>
                <w:lang w:val="en-US"/>
              </w:rPr>
              <w:t>155</w:t>
            </w:r>
          </w:p>
        </w:tc>
      </w:tr>
      <w:tr w:rsidR="00041B4D" w:rsidRPr="00A64AFF" w14:paraId="1870172B" w14:textId="77777777" w:rsidTr="001231F6">
        <w:trPr>
          <w:trHeight w:val="20"/>
        </w:trPr>
        <w:tc>
          <w:tcPr>
            <w:tcW w:w="704" w:type="dxa"/>
            <w:hideMark/>
          </w:tcPr>
          <w:p w14:paraId="06FD8106" w14:textId="77777777" w:rsidR="00041B4D" w:rsidRPr="00A64AFF" w:rsidRDefault="00041B4D" w:rsidP="00A64AFF">
            <w:pPr>
              <w:rPr>
                <w:lang w:val="en-US"/>
              </w:rPr>
            </w:pPr>
            <w:r w:rsidRPr="00A64AFF">
              <w:rPr>
                <w:lang w:val="en-US"/>
              </w:rPr>
              <w:t>S4</w:t>
            </w:r>
          </w:p>
        </w:tc>
        <w:tc>
          <w:tcPr>
            <w:tcW w:w="4961" w:type="dxa"/>
            <w:hideMark/>
          </w:tcPr>
          <w:p w14:paraId="464B86D7" w14:textId="77777777" w:rsidR="00041B4D" w:rsidRPr="00A64AFF" w:rsidRDefault="00041B4D" w:rsidP="00A64AFF">
            <w:pPr>
              <w:rPr>
                <w:lang w:val="en-US"/>
              </w:rPr>
            </w:pPr>
            <w:r w:rsidRPr="00A64AFF">
              <w:rPr>
                <w:lang w:val="en-US"/>
              </w:rPr>
              <w:t>DE "mycotic mastitis"</w:t>
            </w:r>
          </w:p>
        </w:tc>
        <w:tc>
          <w:tcPr>
            <w:tcW w:w="1586" w:type="dxa"/>
            <w:hideMark/>
          </w:tcPr>
          <w:p w14:paraId="5A80C0C4" w14:textId="77777777" w:rsidR="00041B4D" w:rsidRPr="00A64AFF" w:rsidRDefault="00041B4D" w:rsidP="00A64AFF">
            <w:pPr>
              <w:jc w:val="right"/>
              <w:rPr>
                <w:lang w:val="en-US"/>
              </w:rPr>
            </w:pPr>
            <w:r w:rsidRPr="00A64AFF">
              <w:rPr>
                <w:lang w:val="en-US"/>
              </w:rPr>
              <w:t>172</w:t>
            </w:r>
          </w:p>
        </w:tc>
      </w:tr>
      <w:tr w:rsidR="00041B4D" w:rsidRPr="00A64AFF" w14:paraId="38644004" w14:textId="77777777" w:rsidTr="001231F6">
        <w:trPr>
          <w:trHeight w:val="20"/>
        </w:trPr>
        <w:tc>
          <w:tcPr>
            <w:tcW w:w="704" w:type="dxa"/>
            <w:hideMark/>
          </w:tcPr>
          <w:p w14:paraId="1F3578AE" w14:textId="77777777" w:rsidR="00041B4D" w:rsidRPr="00A64AFF" w:rsidRDefault="00041B4D" w:rsidP="00A64AFF">
            <w:pPr>
              <w:rPr>
                <w:lang w:val="en-US"/>
              </w:rPr>
            </w:pPr>
            <w:r w:rsidRPr="00A64AFF">
              <w:rPr>
                <w:lang w:val="en-US"/>
              </w:rPr>
              <w:t>S3</w:t>
            </w:r>
          </w:p>
        </w:tc>
        <w:tc>
          <w:tcPr>
            <w:tcW w:w="4961" w:type="dxa"/>
            <w:hideMark/>
          </w:tcPr>
          <w:p w14:paraId="61637D8E" w14:textId="77777777" w:rsidR="00041B4D" w:rsidRPr="00A64AFF" w:rsidRDefault="00041B4D" w:rsidP="00A64AFF">
            <w:pPr>
              <w:rPr>
                <w:lang w:val="en-US"/>
              </w:rPr>
            </w:pPr>
            <w:r w:rsidRPr="00A64AFF">
              <w:rPr>
                <w:lang w:val="en-US"/>
              </w:rPr>
              <w:t>DE "bovine mastitis"</w:t>
            </w:r>
          </w:p>
        </w:tc>
        <w:tc>
          <w:tcPr>
            <w:tcW w:w="1586" w:type="dxa"/>
            <w:hideMark/>
          </w:tcPr>
          <w:p w14:paraId="40D4A254" w14:textId="77777777" w:rsidR="00041B4D" w:rsidRPr="00A64AFF" w:rsidRDefault="00041B4D" w:rsidP="00A64AFF">
            <w:pPr>
              <w:jc w:val="right"/>
              <w:rPr>
                <w:lang w:val="en-US"/>
              </w:rPr>
            </w:pPr>
            <w:r w:rsidRPr="00A64AFF">
              <w:rPr>
                <w:lang w:val="en-US"/>
              </w:rPr>
              <w:t>20,670</w:t>
            </w:r>
          </w:p>
        </w:tc>
      </w:tr>
      <w:tr w:rsidR="00041B4D" w:rsidRPr="00A64AFF" w14:paraId="724E6703" w14:textId="77777777" w:rsidTr="001231F6">
        <w:trPr>
          <w:trHeight w:val="20"/>
        </w:trPr>
        <w:tc>
          <w:tcPr>
            <w:tcW w:w="704" w:type="dxa"/>
            <w:hideMark/>
          </w:tcPr>
          <w:p w14:paraId="78F8A893" w14:textId="77777777" w:rsidR="00041B4D" w:rsidRPr="00A64AFF" w:rsidRDefault="00041B4D" w:rsidP="00A64AFF">
            <w:pPr>
              <w:rPr>
                <w:lang w:val="en-US"/>
              </w:rPr>
            </w:pPr>
            <w:r w:rsidRPr="00A64AFF">
              <w:rPr>
                <w:lang w:val="en-US"/>
              </w:rPr>
              <w:t>S2</w:t>
            </w:r>
          </w:p>
        </w:tc>
        <w:tc>
          <w:tcPr>
            <w:tcW w:w="4961" w:type="dxa"/>
            <w:hideMark/>
          </w:tcPr>
          <w:p w14:paraId="76680869" w14:textId="77777777" w:rsidR="00041B4D" w:rsidRPr="00A64AFF" w:rsidRDefault="00041B4D" w:rsidP="00A64AFF">
            <w:pPr>
              <w:rPr>
                <w:lang w:val="en-US"/>
              </w:rPr>
            </w:pPr>
            <w:r w:rsidRPr="00A64AFF">
              <w:rPr>
                <w:lang w:val="en-US"/>
              </w:rPr>
              <w:t>DE "mastitis"</w:t>
            </w:r>
          </w:p>
        </w:tc>
        <w:tc>
          <w:tcPr>
            <w:tcW w:w="1586" w:type="dxa"/>
            <w:hideMark/>
          </w:tcPr>
          <w:p w14:paraId="10178B79" w14:textId="77777777" w:rsidR="00041B4D" w:rsidRPr="00A64AFF" w:rsidRDefault="00041B4D" w:rsidP="00A64AFF">
            <w:pPr>
              <w:jc w:val="right"/>
              <w:rPr>
                <w:lang w:val="en-US"/>
              </w:rPr>
            </w:pPr>
            <w:r w:rsidRPr="00A64AFF">
              <w:rPr>
                <w:lang w:val="en-US"/>
              </w:rPr>
              <w:t>25,606</w:t>
            </w:r>
          </w:p>
        </w:tc>
      </w:tr>
      <w:tr w:rsidR="00041B4D" w:rsidRPr="00A64AFF" w14:paraId="6BFD5D9C" w14:textId="77777777" w:rsidTr="001231F6">
        <w:trPr>
          <w:trHeight w:val="20"/>
        </w:trPr>
        <w:tc>
          <w:tcPr>
            <w:tcW w:w="704" w:type="dxa"/>
            <w:hideMark/>
          </w:tcPr>
          <w:p w14:paraId="44D2D7EC" w14:textId="77777777" w:rsidR="00041B4D" w:rsidRPr="00A64AFF" w:rsidRDefault="00041B4D" w:rsidP="00A64AFF">
            <w:pPr>
              <w:rPr>
                <w:lang w:val="en-US"/>
              </w:rPr>
            </w:pPr>
            <w:r w:rsidRPr="00A64AFF">
              <w:rPr>
                <w:lang w:val="en-US"/>
              </w:rPr>
              <w:t>S1</w:t>
            </w:r>
          </w:p>
        </w:tc>
        <w:tc>
          <w:tcPr>
            <w:tcW w:w="4961" w:type="dxa"/>
            <w:hideMark/>
          </w:tcPr>
          <w:p w14:paraId="67B2600F" w14:textId="77777777" w:rsidR="00041B4D" w:rsidRPr="00A64AFF" w:rsidRDefault="00041B4D" w:rsidP="00A64AFF">
            <w:pPr>
              <w:rPr>
                <w:lang w:val="en-US"/>
              </w:rPr>
            </w:pPr>
            <w:r w:rsidRPr="00A64AFF">
              <w:rPr>
                <w:lang w:val="en-US"/>
              </w:rPr>
              <w:t>TX "mastitis"</w:t>
            </w:r>
          </w:p>
        </w:tc>
        <w:tc>
          <w:tcPr>
            <w:tcW w:w="1586" w:type="dxa"/>
            <w:hideMark/>
          </w:tcPr>
          <w:p w14:paraId="411C0BCC" w14:textId="77777777" w:rsidR="00041B4D" w:rsidRPr="00A64AFF" w:rsidRDefault="00041B4D" w:rsidP="00A64AFF">
            <w:pPr>
              <w:jc w:val="right"/>
              <w:rPr>
                <w:lang w:val="en-US"/>
              </w:rPr>
            </w:pPr>
            <w:r w:rsidRPr="00A64AFF">
              <w:rPr>
                <w:lang w:val="en-US"/>
              </w:rPr>
              <w:t>35,610</w:t>
            </w:r>
          </w:p>
        </w:tc>
      </w:tr>
    </w:tbl>
    <w:p w14:paraId="71FD14F7" w14:textId="77777777" w:rsidR="00041B4D" w:rsidRPr="00A64AFF" w:rsidRDefault="00041B4D" w:rsidP="00A64AFF">
      <w:pPr>
        <w:rPr>
          <w:lang w:val="en-US"/>
        </w:rPr>
      </w:pPr>
      <w:r w:rsidRPr="00A64AFF">
        <w:rPr>
          <w:lang w:val="en-US"/>
        </w:rPr>
        <w:br w:type="page"/>
      </w:r>
    </w:p>
    <w:p w14:paraId="151A4C22" w14:textId="77777777" w:rsidR="00041B4D" w:rsidRPr="00A64AFF" w:rsidRDefault="00041B4D" w:rsidP="00A64AFF">
      <w:pPr>
        <w:pStyle w:val="Heading1"/>
        <w:jc w:val="left"/>
        <w:rPr>
          <w:b w:val="0"/>
          <w:bCs w:val="0"/>
        </w:rPr>
      </w:pPr>
      <w:r w:rsidRPr="00A64AFF">
        <w:lastRenderedPageBreak/>
        <w:t xml:space="preserve">Table S2. </w:t>
      </w:r>
      <w:r w:rsidRPr="00A64AFF">
        <w:rPr>
          <w:b w:val="0"/>
          <w:bCs w:val="0"/>
        </w:rPr>
        <w:t>Search query Medline</w:t>
      </w:r>
    </w:p>
    <w:tbl>
      <w:tblPr>
        <w:tblStyle w:val="TableGrid"/>
        <w:tblW w:w="0" w:type="auto"/>
        <w:tblLook w:val="04A0" w:firstRow="1" w:lastRow="0" w:firstColumn="1" w:lastColumn="0" w:noHBand="0" w:noVBand="1"/>
      </w:tblPr>
      <w:tblGrid>
        <w:gridCol w:w="704"/>
        <w:gridCol w:w="4961"/>
        <w:gridCol w:w="1560"/>
      </w:tblGrid>
      <w:tr w:rsidR="00041B4D" w:rsidRPr="00A64AFF" w14:paraId="41959EB0" w14:textId="77777777" w:rsidTr="001231F6">
        <w:trPr>
          <w:trHeight w:val="57"/>
        </w:trPr>
        <w:tc>
          <w:tcPr>
            <w:tcW w:w="704" w:type="dxa"/>
            <w:hideMark/>
          </w:tcPr>
          <w:p w14:paraId="2CE76655" w14:textId="77777777" w:rsidR="00041B4D" w:rsidRPr="00A64AFF" w:rsidRDefault="00041B4D" w:rsidP="00A64AFF">
            <w:pPr>
              <w:rPr>
                <w:lang w:val="en-US"/>
              </w:rPr>
            </w:pPr>
            <w:r w:rsidRPr="00A64AFF">
              <w:rPr>
                <w:lang w:val="en-US"/>
              </w:rPr>
              <w:t>#</w:t>
            </w:r>
          </w:p>
        </w:tc>
        <w:tc>
          <w:tcPr>
            <w:tcW w:w="4961" w:type="dxa"/>
            <w:hideMark/>
          </w:tcPr>
          <w:p w14:paraId="444D8446" w14:textId="77777777" w:rsidR="00041B4D" w:rsidRPr="00A64AFF" w:rsidRDefault="00041B4D" w:rsidP="00A64AFF">
            <w:pPr>
              <w:rPr>
                <w:lang w:val="en-US"/>
              </w:rPr>
            </w:pPr>
            <w:r w:rsidRPr="00A64AFF">
              <w:rPr>
                <w:lang w:val="en-US"/>
              </w:rPr>
              <w:t>Query</w:t>
            </w:r>
          </w:p>
        </w:tc>
        <w:tc>
          <w:tcPr>
            <w:tcW w:w="1560" w:type="dxa"/>
            <w:hideMark/>
          </w:tcPr>
          <w:p w14:paraId="6CD85083" w14:textId="77777777" w:rsidR="00041B4D" w:rsidRPr="00A64AFF" w:rsidRDefault="00041B4D" w:rsidP="00A64AFF">
            <w:pPr>
              <w:jc w:val="right"/>
              <w:rPr>
                <w:lang w:val="en-US"/>
              </w:rPr>
            </w:pPr>
            <w:r w:rsidRPr="00A64AFF">
              <w:rPr>
                <w:lang w:val="en-US"/>
              </w:rPr>
              <w:t>Results</w:t>
            </w:r>
          </w:p>
        </w:tc>
      </w:tr>
      <w:tr w:rsidR="00041B4D" w:rsidRPr="00A64AFF" w14:paraId="72BC9B55" w14:textId="77777777" w:rsidTr="001231F6">
        <w:trPr>
          <w:trHeight w:val="57"/>
        </w:trPr>
        <w:tc>
          <w:tcPr>
            <w:tcW w:w="704" w:type="dxa"/>
            <w:hideMark/>
          </w:tcPr>
          <w:p w14:paraId="23F58B66" w14:textId="77777777" w:rsidR="00041B4D" w:rsidRPr="00A64AFF" w:rsidRDefault="00041B4D" w:rsidP="00A64AFF">
            <w:pPr>
              <w:rPr>
                <w:color w:val="0A0905"/>
                <w:lang w:val="en-US"/>
              </w:rPr>
            </w:pPr>
            <w:r w:rsidRPr="00A64AFF">
              <w:rPr>
                <w:color w:val="0A0905"/>
                <w:lang w:val="en-US"/>
              </w:rPr>
              <w:t>1</w:t>
            </w:r>
          </w:p>
        </w:tc>
        <w:tc>
          <w:tcPr>
            <w:tcW w:w="4961" w:type="dxa"/>
            <w:hideMark/>
          </w:tcPr>
          <w:p w14:paraId="1DF18A25" w14:textId="77777777" w:rsidR="00041B4D" w:rsidRPr="00A64AFF" w:rsidRDefault="00041B4D" w:rsidP="00A64AFF">
            <w:pPr>
              <w:rPr>
                <w:color w:val="0A0905"/>
                <w:lang w:val="en-US"/>
              </w:rPr>
            </w:pPr>
            <w:r w:rsidRPr="00A64AFF">
              <w:rPr>
                <w:color w:val="0A0905"/>
                <w:lang w:val="en-US"/>
              </w:rPr>
              <w:t>"mastitis".</w:t>
            </w:r>
            <w:proofErr w:type="spellStart"/>
            <w:r w:rsidRPr="00A64AFF">
              <w:rPr>
                <w:color w:val="0A0905"/>
                <w:lang w:val="en-US"/>
              </w:rPr>
              <w:t>mp</w:t>
            </w:r>
            <w:proofErr w:type="spellEnd"/>
            <w:r w:rsidRPr="00A64AFF">
              <w:rPr>
                <w:color w:val="0A0905"/>
                <w:lang w:val="en-US"/>
              </w:rPr>
              <w:t>.</w:t>
            </w:r>
          </w:p>
        </w:tc>
        <w:tc>
          <w:tcPr>
            <w:tcW w:w="1560" w:type="dxa"/>
            <w:hideMark/>
          </w:tcPr>
          <w:p w14:paraId="564D68DC" w14:textId="77777777" w:rsidR="00041B4D" w:rsidRPr="00A64AFF" w:rsidRDefault="00041B4D" w:rsidP="00A64AFF">
            <w:pPr>
              <w:jc w:val="right"/>
              <w:rPr>
                <w:color w:val="0A0905"/>
                <w:lang w:val="en-US"/>
              </w:rPr>
            </w:pPr>
            <w:r w:rsidRPr="00A64AFF">
              <w:rPr>
                <w:color w:val="0A0905"/>
                <w:lang w:val="en-US"/>
              </w:rPr>
              <w:t>16645</w:t>
            </w:r>
          </w:p>
        </w:tc>
      </w:tr>
      <w:tr w:rsidR="00041B4D" w:rsidRPr="00A64AFF" w14:paraId="0983608A" w14:textId="77777777" w:rsidTr="001231F6">
        <w:trPr>
          <w:trHeight w:val="57"/>
        </w:trPr>
        <w:tc>
          <w:tcPr>
            <w:tcW w:w="704" w:type="dxa"/>
            <w:hideMark/>
          </w:tcPr>
          <w:p w14:paraId="489FFCCC" w14:textId="77777777" w:rsidR="00041B4D" w:rsidRPr="00A64AFF" w:rsidRDefault="00041B4D" w:rsidP="00A64AFF">
            <w:pPr>
              <w:rPr>
                <w:color w:val="0A0905"/>
                <w:lang w:val="en-US"/>
              </w:rPr>
            </w:pPr>
            <w:r w:rsidRPr="00A64AFF">
              <w:rPr>
                <w:color w:val="0A0905"/>
                <w:lang w:val="en-US"/>
              </w:rPr>
              <w:t>2</w:t>
            </w:r>
          </w:p>
        </w:tc>
        <w:tc>
          <w:tcPr>
            <w:tcW w:w="4961" w:type="dxa"/>
            <w:hideMark/>
          </w:tcPr>
          <w:p w14:paraId="3CB1EDC2" w14:textId="77777777" w:rsidR="00041B4D" w:rsidRPr="00A64AFF" w:rsidRDefault="00041B4D" w:rsidP="00A64AFF">
            <w:pPr>
              <w:rPr>
                <w:color w:val="0A0905"/>
                <w:lang w:val="en-US"/>
              </w:rPr>
            </w:pPr>
            <w:r w:rsidRPr="00A64AFF">
              <w:rPr>
                <w:color w:val="0A0905"/>
                <w:lang w:val="en-US"/>
              </w:rPr>
              <w:t>Mastitis, Bovine/</w:t>
            </w:r>
          </w:p>
        </w:tc>
        <w:tc>
          <w:tcPr>
            <w:tcW w:w="1560" w:type="dxa"/>
            <w:hideMark/>
          </w:tcPr>
          <w:p w14:paraId="10FB088A" w14:textId="77777777" w:rsidR="00041B4D" w:rsidRPr="00A64AFF" w:rsidRDefault="00041B4D" w:rsidP="00A64AFF">
            <w:pPr>
              <w:jc w:val="right"/>
              <w:rPr>
                <w:color w:val="0A0905"/>
                <w:lang w:val="en-US"/>
              </w:rPr>
            </w:pPr>
            <w:r w:rsidRPr="00A64AFF">
              <w:rPr>
                <w:color w:val="0A0905"/>
                <w:lang w:val="en-US"/>
              </w:rPr>
              <w:t>8114</w:t>
            </w:r>
          </w:p>
        </w:tc>
      </w:tr>
      <w:tr w:rsidR="00041B4D" w:rsidRPr="00A64AFF" w14:paraId="44E299F9" w14:textId="77777777" w:rsidTr="001231F6">
        <w:trPr>
          <w:trHeight w:val="57"/>
        </w:trPr>
        <w:tc>
          <w:tcPr>
            <w:tcW w:w="704" w:type="dxa"/>
            <w:hideMark/>
          </w:tcPr>
          <w:p w14:paraId="101B4FC6" w14:textId="77777777" w:rsidR="00041B4D" w:rsidRPr="00A64AFF" w:rsidRDefault="00041B4D" w:rsidP="00A64AFF">
            <w:pPr>
              <w:rPr>
                <w:color w:val="0A0905"/>
                <w:lang w:val="en-US"/>
              </w:rPr>
            </w:pPr>
            <w:r w:rsidRPr="00A64AFF">
              <w:rPr>
                <w:color w:val="0A0905"/>
                <w:lang w:val="en-US"/>
              </w:rPr>
              <w:t>3</w:t>
            </w:r>
          </w:p>
        </w:tc>
        <w:tc>
          <w:tcPr>
            <w:tcW w:w="4961" w:type="dxa"/>
            <w:hideMark/>
          </w:tcPr>
          <w:p w14:paraId="02D016E8" w14:textId="77777777" w:rsidR="00041B4D" w:rsidRPr="00A64AFF" w:rsidRDefault="00041B4D" w:rsidP="00A64AFF">
            <w:pPr>
              <w:rPr>
                <w:color w:val="0A0905"/>
                <w:lang w:val="en-US"/>
              </w:rPr>
            </w:pPr>
            <w:r w:rsidRPr="00A64AFF">
              <w:rPr>
                <w:color w:val="0A0905"/>
                <w:lang w:val="en-US"/>
              </w:rPr>
              <w:t>"treatment*".</w:t>
            </w:r>
            <w:proofErr w:type="spellStart"/>
            <w:r w:rsidRPr="00A64AFF">
              <w:rPr>
                <w:color w:val="0A0905"/>
                <w:lang w:val="en-US"/>
              </w:rPr>
              <w:t>mp</w:t>
            </w:r>
            <w:proofErr w:type="spellEnd"/>
            <w:r w:rsidRPr="00A64AFF">
              <w:rPr>
                <w:color w:val="0A0905"/>
                <w:lang w:val="en-US"/>
              </w:rPr>
              <w:t>.</w:t>
            </w:r>
          </w:p>
        </w:tc>
        <w:tc>
          <w:tcPr>
            <w:tcW w:w="1560" w:type="dxa"/>
            <w:hideMark/>
          </w:tcPr>
          <w:p w14:paraId="040B69B3" w14:textId="77777777" w:rsidR="00041B4D" w:rsidRPr="00A64AFF" w:rsidRDefault="00041B4D" w:rsidP="00A64AFF">
            <w:pPr>
              <w:jc w:val="right"/>
              <w:rPr>
                <w:color w:val="0A0905"/>
                <w:lang w:val="en-US"/>
              </w:rPr>
            </w:pPr>
            <w:r w:rsidRPr="00A64AFF">
              <w:rPr>
                <w:color w:val="0A0905"/>
                <w:lang w:val="en-US"/>
              </w:rPr>
              <w:t>5535812</w:t>
            </w:r>
          </w:p>
        </w:tc>
      </w:tr>
      <w:tr w:rsidR="00041B4D" w:rsidRPr="00A64AFF" w14:paraId="44BE9A42" w14:textId="77777777" w:rsidTr="001231F6">
        <w:trPr>
          <w:trHeight w:val="57"/>
        </w:trPr>
        <w:tc>
          <w:tcPr>
            <w:tcW w:w="704" w:type="dxa"/>
            <w:hideMark/>
          </w:tcPr>
          <w:p w14:paraId="4439BACB" w14:textId="77777777" w:rsidR="00041B4D" w:rsidRPr="00A64AFF" w:rsidRDefault="00041B4D" w:rsidP="00A64AFF">
            <w:pPr>
              <w:rPr>
                <w:color w:val="0A0905"/>
                <w:lang w:val="en-US"/>
              </w:rPr>
            </w:pPr>
            <w:r w:rsidRPr="00A64AFF">
              <w:rPr>
                <w:color w:val="0A0905"/>
                <w:lang w:val="en-US"/>
              </w:rPr>
              <w:t>4</w:t>
            </w:r>
          </w:p>
        </w:tc>
        <w:tc>
          <w:tcPr>
            <w:tcW w:w="4961" w:type="dxa"/>
            <w:hideMark/>
          </w:tcPr>
          <w:p w14:paraId="75BFC407" w14:textId="77777777" w:rsidR="00041B4D" w:rsidRPr="00A64AFF" w:rsidRDefault="00041B4D" w:rsidP="00A64AFF">
            <w:pPr>
              <w:rPr>
                <w:color w:val="0A0905"/>
                <w:lang w:val="en-US"/>
              </w:rPr>
            </w:pPr>
            <w:r w:rsidRPr="00A64AFF">
              <w:rPr>
                <w:color w:val="0A0905"/>
                <w:lang w:val="en-US"/>
              </w:rPr>
              <w:t>"</w:t>
            </w:r>
            <w:proofErr w:type="spellStart"/>
            <w:r w:rsidRPr="00A64AFF">
              <w:rPr>
                <w:color w:val="0A0905"/>
                <w:lang w:val="en-US"/>
              </w:rPr>
              <w:t>therap</w:t>
            </w:r>
            <w:proofErr w:type="spellEnd"/>
            <w:r w:rsidRPr="00A64AFF">
              <w:rPr>
                <w:color w:val="0A0905"/>
                <w:lang w:val="en-US"/>
              </w:rPr>
              <w:t>*".</w:t>
            </w:r>
            <w:proofErr w:type="spellStart"/>
            <w:r w:rsidRPr="00A64AFF">
              <w:rPr>
                <w:color w:val="0A0905"/>
                <w:lang w:val="en-US"/>
              </w:rPr>
              <w:t>mp</w:t>
            </w:r>
            <w:proofErr w:type="spellEnd"/>
            <w:r w:rsidRPr="00A64AFF">
              <w:rPr>
                <w:color w:val="0A0905"/>
                <w:lang w:val="en-US"/>
              </w:rPr>
              <w:t>.</w:t>
            </w:r>
          </w:p>
        </w:tc>
        <w:tc>
          <w:tcPr>
            <w:tcW w:w="1560" w:type="dxa"/>
            <w:hideMark/>
          </w:tcPr>
          <w:p w14:paraId="58D028EB" w14:textId="77777777" w:rsidR="00041B4D" w:rsidRPr="00A64AFF" w:rsidRDefault="00041B4D" w:rsidP="00A64AFF">
            <w:pPr>
              <w:jc w:val="right"/>
              <w:rPr>
                <w:color w:val="0A0905"/>
                <w:lang w:val="en-US"/>
              </w:rPr>
            </w:pPr>
            <w:r w:rsidRPr="00A64AFF">
              <w:rPr>
                <w:color w:val="0A0905"/>
                <w:lang w:val="en-US"/>
              </w:rPr>
              <w:t>6631069</w:t>
            </w:r>
          </w:p>
        </w:tc>
      </w:tr>
      <w:tr w:rsidR="00041B4D" w:rsidRPr="00A64AFF" w14:paraId="1E1FE51A" w14:textId="77777777" w:rsidTr="001231F6">
        <w:trPr>
          <w:trHeight w:val="57"/>
        </w:trPr>
        <w:tc>
          <w:tcPr>
            <w:tcW w:w="704" w:type="dxa"/>
            <w:hideMark/>
          </w:tcPr>
          <w:p w14:paraId="5F30BC7A" w14:textId="77777777" w:rsidR="00041B4D" w:rsidRPr="00A64AFF" w:rsidRDefault="00041B4D" w:rsidP="00A64AFF">
            <w:pPr>
              <w:rPr>
                <w:color w:val="0A0905"/>
                <w:lang w:val="en-US"/>
              </w:rPr>
            </w:pPr>
            <w:r w:rsidRPr="00A64AFF">
              <w:rPr>
                <w:color w:val="0A0905"/>
                <w:lang w:val="en-US"/>
              </w:rPr>
              <w:t>5</w:t>
            </w:r>
          </w:p>
        </w:tc>
        <w:tc>
          <w:tcPr>
            <w:tcW w:w="4961" w:type="dxa"/>
            <w:hideMark/>
          </w:tcPr>
          <w:p w14:paraId="6BBB80BD" w14:textId="77777777" w:rsidR="00041B4D" w:rsidRPr="00A64AFF" w:rsidRDefault="00041B4D" w:rsidP="00A64AFF">
            <w:pPr>
              <w:rPr>
                <w:color w:val="0A0905"/>
                <w:lang w:val="en-US"/>
              </w:rPr>
            </w:pPr>
            <w:r w:rsidRPr="00A64AFF">
              <w:rPr>
                <w:color w:val="0A0905"/>
                <w:lang w:val="en-US"/>
              </w:rPr>
              <w:t>"</w:t>
            </w:r>
            <w:proofErr w:type="spellStart"/>
            <w:r w:rsidRPr="00A64AFF">
              <w:rPr>
                <w:color w:val="0A0905"/>
                <w:lang w:val="en-US"/>
              </w:rPr>
              <w:t>cultur</w:t>
            </w:r>
            <w:proofErr w:type="spellEnd"/>
            <w:r w:rsidRPr="00A64AFF">
              <w:rPr>
                <w:color w:val="0A0905"/>
                <w:lang w:val="en-US"/>
              </w:rPr>
              <w:t>*".</w:t>
            </w:r>
            <w:proofErr w:type="spellStart"/>
            <w:r w:rsidRPr="00A64AFF">
              <w:rPr>
                <w:color w:val="0A0905"/>
                <w:lang w:val="en-US"/>
              </w:rPr>
              <w:t>mp</w:t>
            </w:r>
            <w:proofErr w:type="spellEnd"/>
            <w:r w:rsidRPr="00A64AFF">
              <w:rPr>
                <w:color w:val="0A0905"/>
                <w:lang w:val="en-US"/>
              </w:rPr>
              <w:t>.</w:t>
            </w:r>
          </w:p>
        </w:tc>
        <w:tc>
          <w:tcPr>
            <w:tcW w:w="1560" w:type="dxa"/>
            <w:hideMark/>
          </w:tcPr>
          <w:p w14:paraId="1346CC7F" w14:textId="77777777" w:rsidR="00041B4D" w:rsidRPr="00A64AFF" w:rsidRDefault="00041B4D" w:rsidP="00A64AFF">
            <w:pPr>
              <w:jc w:val="right"/>
              <w:rPr>
                <w:color w:val="0A0905"/>
                <w:lang w:val="en-US"/>
              </w:rPr>
            </w:pPr>
            <w:r w:rsidRPr="00A64AFF">
              <w:rPr>
                <w:color w:val="0A0905"/>
                <w:lang w:val="en-US"/>
              </w:rPr>
              <w:t>1851763</w:t>
            </w:r>
          </w:p>
        </w:tc>
      </w:tr>
      <w:tr w:rsidR="00041B4D" w:rsidRPr="00A64AFF" w14:paraId="2B4AEF4B" w14:textId="77777777" w:rsidTr="001231F6">
        <w:trPr>
          <w:trHeight w:val="57"/>
        </w:trPr>
        <w:tc>
          <w:tcPr>
            <w:tcW w:w="704" w:type="dxa"/>
            <w:hideMark/>
          </w:tcPr>
          <w:p w14:paraId="48A4DC6E" w14:textId="77777777" w:rsidR="00041B4D" w:rsidRPr="00A64AFF" w:rsidRDefault="00041B4D" w:rsidP="00A64AFF">
            <w:pPr>
              <w:rPr>
                <w:color w:val="0A0905"/>
                <w:lang w:val="en-US"/>
              </w:rPr>
            </w:pPr>
            <w:r w:rsidRPr="00A64AFF">
              <w:rPr>
                <w:color w:val="0A0905"/>
                <w:lang w:val="en-US"/>
              </w:rPr>
              <w:t>6</w:t>
            </w:r>
          </w:p>
        </w:tc>
        <w:tc>
          <w:tcPr>
            <w:tcW w:w="4961" w:type="dxa"/>
            <w:hideMark/>
          </w:tcPr>
          <w:p w14:paraId="77A93476" w14:textId="77777777" w:rsidR="00041B4D" w:rsidRPr="00A64AFF" w:rsidRDefault="00041B4D" w:rsidP="00A64AFF">
            <w:pPr>
              <w:rPr>
                <w:color w:val="0A0905"/>
                <w:lang w:val="en-US"/>
              </w:rPr>
            </w:pPr>
            <w:r w:rsidRPr="00A64AFF">
              <w:rPr>
                <w:color w:val="0A0905"/>
                <w:lang w:val="en-US"/>
              </w:rPr>
              <w:t>"selective".</w:t>
            </w:r>
            <w:proofErr w:type="spellStart"/>
            <w:r w:rsidRPr="00A64AFF">
              <w:rPr>
                <w:color w:val="0A0905"/>
                <w:lang w:val="en-US"/>
              </w:rPr>
              <w:t>mp</w:t>
            </w:r>
            <w:proofErr w:type="spellEnd"/>
            <w:r w:rsidRPr="00A64AFF">
              <w:rPr>
                <w:color w:val="0A0905"/>
                <w:lang w:val="en-US"/>
              </w:rPr>
              <w:t>.</w:t>
            </w:r>
          </w:p>
        </w:tc>
        <w:tc>
          <w:tcPr>
            <w:tcW w:w="1560" w:type="dxa"/>
            <w:hideMark/>
          </w:tcPr>
          <w:p w14:paraId="314E7E2A" w14:textId="77777777" w:rsidR="00041B4D" w:rsidRPr="00A64AFF" w:rsidRDefault="00041B4D" w:rsidP="00A64AFF">
            <w:pPr>
              <w:jc w:val="right"/>
              <w:rPr>
                <w:color w:val="0A0905"/>
                <w:lang w:val="en-US"/>
              </w:rPr>
            </w:pPr>
            <w:r w:rsidRPr="00A64AFF">
              <w:rPr>
                <w:color w:val="0A0905"/>
                <w:lang w:val="en-US"/>
              </w:rPr>
              <w:t>546356</w:t>
            </w:r>
          </w:p>
        </w:tc>
      </w:tr>
      <w:tr w:rsidR="00041B4D" w:rsidRPr="00A64AFF" w14:paraId="57E749A4" w14:textId="77777777" w:rsidTr="001231F6">
        <w:trPr>
          <w:trHeight w:val="57"/>
        </w:trPr>
        <w:tc>
          <w:tcPr>
            <w:tcW w:w="704" w:type="dxa"/>
            <w:hideMark/>
          </w:tcPr>
          <w:p w14:paraId="74CAE882" w14:textId="77777777" w:rsidR="00041B4D" w:rsidRPr="00A64AFF" w:rsidRDefault="00041B4D" w:rsidP="00A64AFF">
            <w:pPr>
              <w:rPr>
                <w:color w:val="0A0905"/>
                <w:lang w:val="en-US"/>
              </w:rPr>
            </w:pPr>
            <w:r w:rsidRPr="00A64AFF">
              <w:rPr>
                <w:color w:val="0A0905"/>
                <w:lang w:val="en-US"/>
              </w:rPr>
              <w:t>7</w:t>
            </w:r>
          </w:p>
        </w:tc>
        <w:tc>
          <w:tcPr>
            <w:tcW w:w="4961" w:type="dxa"/>
            <w:hideMark/>
          </w:tcPr>
          <w:p w14:paraId="2746C262" w14:textId="77777777" w:rsidR="00041B4D" w:rsidRPr="00A64AFF" w:rsidRDefault="00041B4D" w:rsidP="00A64AFF">
            <w:pPr>
              <w:rPr>
                <w:color w:val="0A0905"/>
                <w:lang w:val="en-US"/>
              </w:rPr>
            </w:pPr>
            <w:r w:rsidRPr="00A64AFF">
              <w:rPr>
                <w:color w:val="0A0905"/>
                <w:lang w:val="en-US"/>
              </w:rPr>
              <w:t>"rapid test*".</w:t>
            </w:r>
            <w:proofErr w:type="spellStart"/>
            <w:r w:rsidRPr="00A64AFF">
              <w:rPr>
                <w:color w:val="0A0905"/>
                <w:lang w:val="en-US"/>
              </w:rPr>
              <w:t>mp</w:t>
            </w:r>
            <w:proofErr w:type="spellEnd"/>
            <w:r w:rsidRPr="00A64AFF">
              <w:rPr>
                <w:color w:val="0A0905"/>
                <w:lang w:val="en-US"/>
              </w:rPr>
              <w:t>.</w:t>
            </w:r>
          </w:p>
        </w:tc>
        <w:tc>
          <w:tcPr>
            <w:tcW w:w="1560" w:type="dxa"/>
            <w:hideMark/>
          </w:tcPr>
          <w:p w14:paraId="609BE684" w14:textId="77777777" w:rsidR="00041B4D" w:rsidRPr="00A64AFF" w:rsidRDefault="00041B4D" w:rsidP="00A64AFF">
            <w:pPr>
              <w:jc w:val="right"/>
              <w:rPr>
                <w:color w:val="0A0905"/>
                <w:lang w:val="en-US"/>
              </w:rPr>
            </w:pPr>
            <w:r w:rsidRPr="00A64AFF">
              <w:rPr>
                <w:color w:val="0A0905"/>
                <w:lang w:val="en-US"/>
              </w:rPr>
              <w:t>6413</w:t>
            </w:r>
          </w:p>
        </w:tc>
      </w:tr>
      <w:tr w:rsidR="00041B4D" w:rsidRPr="00A64AFF" w14:paraId="3DEF3EBB" w14:textId="77777777" w:rsidTr="001231F6">
        <w:trPr>
          <w:trHeight w:val="57"/>
        </w:trPr>
        <w:tc>
          <w:tcPr>
            <w:tcW w:w="704" w:type="dxa"/>
            <w:hideMark/>
          </w:tcPr>
          <w:p w14:paraId="5F0103CD" w14:textId="77777777" w:rsidR="00041B4D" w:rsidRPr="00A64AFF" w:rsidRDefault="00041B4D" w:rsidP="00A64AFF">
            <w:pPr>
              <w:rPr>
                <w:color w:val="0A0905"/>
                <w:lang w:val="en-US"/>
              </w:rPr>
            </w:pPr>
            <w:r w:rsidRPr="00A64AFF">
              <w:rPr>
                <w:color w:val="0A0905"/>
                <w:lang w:val="en-US"/>
              </w:rPr>
              <w:t>8</w:t>
            </w:r>
          </w:p>
        </w:tc>
        <w:tc>
          <w:tcPr>
            <w:tcW w:w="4961" w:type="dxa"/>
            <w:hideMark/>
          </w:tcPr>
          <w:p w14:paraId="44FBA68A" w14:textId="77777777" w:rsidR="00041B4D" w:rsidRPr="00A64AFF" w:rsidRDefault="00041B4D" w:rsidP="00A64AFF">
            <w:pPr>
              <w:rPr>
                <w:color w:val="0A0905"/>
                <w:lang w:val="en-US"/>
              </w:rPr>
            </w:pPr>
            <w:r w:rsidRPr="00A64AFF">
              <w:rPr>
                <w:color w:val="0A0905"/>
                <w:lang w:val="en-US"/>
              </w:rPr>
              <w:t>"targeted".</w:t>
            </w:r>
            <w:proofErr w:type="spellStart"/>
            <w:r w:rsidRPr="00A64AFF">
              <w:rPr>
                <w:color w:val="0A0905"/>
                <w:lang w:val="en-US"/>
              </w:rPr>
              <w:t>mp</w:t>
            </w:r>
            <w:proofErr w:type="spellEnd"/>
            <w:r w:rsidRPr="00A64AFF">
              <w:rPr>
                <w:color w:val="0A0905"/>
                <w:lang w:val="en-US"/>
              </w:rPr>
              <w:t>.</w:t>
            </w:r>
          </w:p>
        </w:tc>
        <w:tc>
          <w:tcPr>
            <w:tcW w:w="1560" w:type="dxa"/>
            <w:hideMark/>
          </w:tcPr>
          <w:p w14:paraId="0530D886" w14:textId="77777777" w:rsidR="00041B4D" w:rsidRPr="00A64AFF" w:rsidRDefault="00041B4D" w:rsidP="00A64AFF">
            <w:pPr>
              <w:jc w:val="right"/>
              <w:rPr>
                <w:color w:val="0A0905"/>
                <w:lang w:val="en-US"/>
              </w:rPr>
            </w:pPr>
            <w:r w:rsidRPr="00A64AFF">
              <w:rPr>
                <w:color w:val="0A0905"/>
                <w:lang w:val="en-US"/>
              </w:rPr>
              <w:t>406855</w:t>
            </w:r>
          </w:p>
        </w:tc>
      </w:tr>
      <w:tr w:rsidR="00041B4D" w:rsidRPr="00A64AFF" w14:paraId="4E87CB58" w14:textId="77777777" w:rsidTr="001231F6">
        <w:trPr>
          <w:trHeight w:val="57"/>
        </w:trPr>
        <w:tc>
          <w:tcPr>
            <w:tcW w:w="704" w:type="dxa"/>
            <w:hideMark/>
          </w:tcPr>
          <w:p w14:paraId="1E4672AA" w14:textId="77777777" w:rsidR="00041B4D" w:rsidRPr="00A64AFF" w:rsidRDefault="00041B4D" w:rsidP="00A64AFF">
            <w:pPr>
              <w:rPr>
                <w:color w:val="0A0905"/>
                <w:lang w:val="en-US"/>
              </w:rPr>
            </w:pPr>
            <w:r w:rsidRPr="00A64AFF">
              <w:rPr>
                <w:color w:val="0A0905"/>
                <w:lang w:val="en-US"/>
              </w:rPr>
              <w:t>9</w:t>
            </w:r>
          </w:p>
        </w:tc>
        <w:tc>
          <w:tcPr>
            <w:tcW w:w="4961" w:type="dxa"/>
            <w:hideMark/>
          </w:tcPr>
          <w:p w14:paraId="0FA9985C" w14:textId="77777777" w:rsidR="00041B4D" w:rsidRPr="00A64AFF" w:rsidRDefault="00041B4D" w:rsidP="00A64AFF">
            <w:pPr>
              <w:rPr>
                <w:color w:val="0A0905"/>
                <w:lang w:val="en-US"/>
              </w:rPr>
            </w:pPr>
            <w:r w:rsidRPr="00A64AFF">
              <w:rPr>
                <w:color w:val="0A0905"/>
                <w:lang w:val="en-US"/>
              </w:rPr>
              <w:t>"cattle".</w:t>
            </w:r>
            <w:proofErr w:type="spellStart"/>
            <w:r w:rsidRPr="00A64AFF">
              <w:rPr>
                <w:color w:val="0A0905"/>
                <w:lang w:val="en-US"/>
              </w:rPr>
              <w:t>mp</w:t>
            </w:r>
            <w:proofErr w:type="spellEnd"/>
            <w:r w:rsidRPr="00A64AFF">
              <w:rPr>
                <w:color w:val="0A0905"/>
                <w:lang w:val="en-US"/>
              </w:rPr>
              <w:t>.</w:t>
            </w:r>
          </w:p>
        </w:tc>
        <w:tc>
          <w:tcPr>
            <w:tcW w:w="1560" w:type="dxa"/>
            <w:hideMark/>
          </w:tcPr>
          <w:p w14:paraId="7846C887" w14:textId="77777777" w:rsidR="00041B4D" w:rsidRPr="00A64AFF" w:rsidRDefault="00041B4D" w:rsidP="00A64AFF">
            <w:pPr>
              <w:jc w:val="right"/>
              <w:rPr>
                <w:color w:val="0A0905"/>
                <w:lang w:val="en-US"/>
              </w:rPr>
            </w:pPr>
            <w:r w:rsidRPr="00A64AFF">
              <w:rPr>
                <w:color w:val="0A0905"/>
                <w:lang w:val="en-US"/>
              </w:rPr>
              <w:t>378685</w:t>
            </w:r>
          </w:p>
        </w:tc>
      </w:tr>
      <w:tr w:rsidR="00041B4D" w:rsidRPr="00A64AFF" w14:paraId="16A6CF6D" w14:textId="77777777" w:rsidTr="001231F6">
        <w:trPr>
          <w:trHeight w:val="57"/>
        </w:trPr>
        <w:tc>
          <w:tcPr>
            <w:tcW w:w="704" w:type="dxa"/>
            <w:hideMark/>
          </w:tcPr>
          <w:p w14:paraId="4A90C2D0" w14:textId="77777777" w:rsidR="00041B4D" w:rsidRPr="00A64AFF" w:rsidRDefault="00041B4D" w:rsidP="00A64AFF">
            <w:pPr>
              <w:rPr>
                <w:color w:val="0A0905"/>
                <w:lang w:val="en-US"/>
              </w:rPr>
            </w:pPr>
            <w:r w:rsidRPr="00A64AFF">
              <w:rPr>
                <w:color w:val="0A0905"/>
                <w:lang w:val="en-US"/>
              </w:rPr>
              <w:t>10</w:t>
            </w:r>
          </w:p>
        </w:tc>
        <w:tc>
          <w:tcPr>
            <w:tcW w:w="4961" w:type="dxa"/>
            <w:hideMark/>
          </w:tcPr>
          <w:p w14:paraId="2E8E8938" w14:textId="77777777" w:rsidR="00041B4D" w:rsidRPr="00A64AFF" w:rsidRDefault="00041B4D" w:rsidP="00A64AFF">
            <w:pPr>
              <w:rPr>
                <w:color w:val="0A0905"/>
                <w:lang w:val="en-US"/>
              </w:rPr>
            </w:pPr>
            <w:r w:rsidRPr="00A64AFF">
              <w:rPr>
                <w:color w:val="0A0905"/>
                <w:lang w:val="en-US"/>
              </w:rPr>
              <w:t>"cow*".</w:t>
            </w:r>
            <w:proofErr w:type="spellStart"/>
            <w:r w:rsidRPr="00A64AFF">
              <w:rPr>
                <w:color w:val="0A0905"/>
                <w:lang w:val="en-US"/>
              </w:rPr>
              <w:t>mp</w:t>
            </w:r>
            <w:proofErr w:type="spellEnd"/>
            <w:r w:rsidRPr="00A64AFF">
              <w:rPr>
                <w:color w:val="0A0905"/>
                <w:lang w:val="en-US"/>
              </w:rPr>
              <w:t>.</w:t>
            </w:r>
          </w:p>
        </w:tc>
        <w:tc>
          <w:tcPr>
            <w:tcW w:w="1560" w:type="dxa"/>
            <w:hideMark/>
          </w:tcPr>
          <w:p w14:paraId="2D32F326" w14:textId="77777777" w:rsidR="00041B4D" w:rsidRPr="00A64AFF" w:rsidRDefault="00041B4D" w:rsidP="00A64AFF">
            <w:pPr>
              <w:jc w:val="right"/>
              <w:rPr>
                <w:color w:val="0A0905"/>
                <w:lang w:val="en-US"/>
              </w:rPr>
            </w:pPr>
            <w:r w:rsidRPr="00A64AFF">
              <w:rPr>
                <w:color w:val="0A0905"/>
                <w:lang w:val="en-US"/>
              </w:rPr>
              <w:t>81169</w:t>
            </w:r>
          </w:p>
        </w:tc>
      </w:tr>
      <w:tr w:rsidR="00041B4D" w:rsidRPr="00A64AFF" w14:paraId="3F627D8A" w14:textId="77777777" w:rsidTr="001231F6">
        <w:trPr>
          <w:trHeight w:val="57"/>
        </w:trPr>
        <w:tc>
          <w:tcPr>
            <w:tcW w:w="704" w:type="dxa"/>
            <w:hideMark/>
          </w:tcPr>
          <w:p w14:paraId="18703B2D" w14:textId="77777777" w:rsidR="00041B4D" w:rsidRPr="00A64AFF" w:rsidRDefault="00041B4D" w:rsidP="00A64AFF">
            <w:pPr>
              <w:rPr>
                <w:color w:val="0A0905"/>
                <w:lang w:val="en-US"/>
              </w:rPr>
            </w:pPr>
            <w:r w:rsidRPr="00A64AFF">
              <w:rPr>
                <w:color w:val="0A0905"/>
                <w:lang w:val="en-US"/>
              </w:rPr>
              <w:t>11</w:t>
            </w:r>
          </w:p>
        </w:tc>
        <w:tc>
          <w:tcPr>
            <w:tcW w:w="4961" w:type="dxa"/>
            <w:hideMark/>
          </w:tcPr>
          <w:p w14:paraId="249AF821" w14:textId="77777777" w:rsidR="00041B4D" w:rsidRPr="00A64AFF" w:rsidRDefault="00041B4D" w:rsidP="00A64AFF">
            <w:pPr>
              <w:rPr>
                <w:color w:val="0A0905"/>
                <w:lang w:val="en-US"/>
              </w:rPr>
            </w:pPr>
            <w:r w:rsidRPr="00A64AFF">
              <w:rPr>
                <w:color w:val="0A0905"/>
                <w:lang w:val="en-US"/>
              </w:rPr>
              <w:t>Cattle/</w:t>
            </w:r>
          </w:p>
        </w:tc>
        <w:tc>
          <w:tcPr>
            <w:tcW w:w="1560" w:type="dxa"/>
            <w:hideMark/>
          </w:tcPr>
          <w:p w14:paraId="682DC81A" w14:textId="77777777" w:rsidR="00041B4D" w:rsidRPr="00A64AFF" w:rsidRDefault="00041B4D" w:rsidP="00A64AFF">
            <w:pPr>
              <w:jc w:val="right"/>
              <w:rPr>
                <w:color w:val="0A0905"/>
                <w:lang w:val="en-US"/>
              </w:rPr>
            </w:pPr>
            <w:r w:rsidRPr="00A64AFF">
              <w:rPr>
                <w:color w:val="0A0905"/>
                <w:lang w:val="en-US"/>
              </w:rPr>
              <w:t>359989</w:t>
            </w:r>
          </w:p>
        </w:tc>
      </w:tr>
      <w:tr w:rsidR="00041B4D" w:rsidRPr="00A64AFF" w14:paraId="0D72DCE4" w14:textId="77777777" w:rsidTr="001231F6">
        <w:trPr>
          <w:trHeight w:val="57"/>
        </w:trPr>
        <w:tc>
          <w:tcPr>
            <w:tcW w:w="704" w:type="dxa"/>
            <w:hideMark/>
          </w:tcPr>
          <w:p w14:paraId="4076E6C8" w14:textId="77777777" w:rsidR="00041B4D" w:rsidRPr="00A64AFF" w:rsidRDefault="00041B4D" w:rsidP="00A64AFF">
            <w:pPr>
              <w:rPr>
                <w:color w:val="0A0905"/>
                <w:lang w:val="en-US"/>
              </w:rPr>
            </w:pPr>
            <w:r w:rsidRPr="00A64AFF">
              <w:rPr>
                <w:color w:val="0A0905"/>
                <w:lang w:val="en-US"/>
              </w:rPr>
              <w:t>12</w:t>
            </w:r>
          </w:p>
        </w:tc>
        <w:tc>
          <w:tcPr>
            <w:tcW w:w="4961" w:type="dxa"/>
            <w:hideMark/>
          </w:tcPr>
          <w:p w14:paraId="2C8063B8" w14:textId="77777777" w:rsidR="00041B4D" w:rsidRPr="00A64AFF" w:rsidRDefault="00041B4D" w:rsidP="00A64AFF">
            <w:pPr>
              <w:rPr>
                <w:color w:val="0A0905"/>
                <w:lang w:val="en-US"/>
              </w:rPr>
            </w:pPr>
            <w:r w:rsidRPr="00A64AFF">
              <w:rPr>
                <w:color w:val="0A0905"/>
                <w:lang w:val="en-US"/>
              </w:rPr>
              <w:t>"dry cow*".</w:t>
            </w:r>
            <w:proofErr w:type="spellStart"/>
            <w:r w:rsidRPr="00A64AFF">
              <w:rPr>
                <w:color w:val="0A0905"/>
                <w:lang w:val="en-US"/>
              </w:rPr>
              <w:t>mp</w:t>
            </w:r>
            <w:proofErr w:type="spellEnd"/>
            <w:r w:rsidRPr="00A64AFF">
              <w:rPr>
                <w:color w:val="0A0905"/>
                <w:lang w:val="en-US"/>
              </w:rPr>
              <w:t>.</w:t>
            </w:r>
          </w:p>
        </w:tc>
        <w:tc>
          <w:tcPr>
            <w:tcW w:w="1560" w:type="dxa"/>
            <w:hideMark/>
          </w:tcPr>
          <w:p w14:paraId="547E543F" w14:textId="77777777" w:rsidR="00041B4D" w:rsidRPr="00A64AFF" w:rsidRDefault="00041B4D" w:rsidP="00A64AFF">
            <w:pPr>
              <w:jc w:val="right"/>
              <w:rPr>
                <w:color w:val="0A0905"/>
                <w:lang w:val="en-US"/>
              </w:rPr>
            </w:pPr>
            <w:r w:rsidRPr="00A64AFF">
              <w:rPr>
                <w:color w:val="0A0905"/>
                <w:lang w:val="en-US"/>
              </w:rPr>
              <w:t>976</w:t>
            </w:r>
          </w:p>
        </w:tc>
      </w:tr>
      <w:tr w:rsidR="00041B4D" w:rsidRPr="00A64AFF" w14:paraId="553AEB5D" w14:textId="77777777" w:rsidTr="001231F6">
        <w:trPr>
          <w:trHeight w:val="57"/>
        </w:trPr>
        <w:tc>
          <w:tcPr>
            <w:tcW w:w="704" w:type="dxa"/>
            <w:hideMark/>
          </w:tcPr>
          <w:p w14:paraId="0A90CECE" w14:textId="77777777" w:rsidR="00041B4D" w:rsidRPr="00A64AFF" w:rsidRDefault="00041B4D" w:rsidP="00A64AFF">
            <w:pPr>
              <w:rPr>
                <w:color w:val="0A0905"/>
                <w:lang w:val="en-US"/>
              </w:rPr>
            </w:pPr>
            <w:r w:rsidRPr="00A64AFF">
              <w:rPr>
                <w:color w:val="0A0905"/>
                <w:lang w:val="en-US"/>
              </w:rPr>
              <w:t>13</w:t>
            </w:r>
          </w:p>
        </w:tc>
        <w:tc>
          <w:tcPr>
            <w:tcW w:w="4961" w:type="dxa"/>
            <w:hideMark/>
          </w:tcPr>
          <w:p w14:paraId="705A5C3F" w14:textId="77777777" w:rsidR="00041B4D" w:rsidRPr="00A64AFF" w:rsidRDefault="00041B4D" w:rsidP="00A64AFF">
            <w:pPr>
              <w:rPr>
                <w:color w:val="0A0905"/>
                <w:lang w:val="en-US"/>
              </w:rPr>
            </w:pPr>
            <w:r w:rsidRPr="00A64AFF">
              <w:rPr>
                <w:color w:val="0A0905"/>
                <w:lang w:val="en-US"/>
              </w:rPr>
              <w:t>"dry period".</w:t>
            </w:r>
            <w:proofErr w:type="spellStart"/>
            <w:r w:rsidRPr="00A64AFF">
              <w:rPr>
                <w:color w:val="0A0905"/>
                <w:lang w:val="en-US"/>
              </w:rPr>
              <w:t>mp</w:t>
            </w:r>
            <w:proofErr w:type="spellEnd"/>
            <w:r w:rsidRPr="00A64AFF">
              <w:rPr>
                <w:color w:val="0A0905"/>
                <w:lang w:val="en-US"/>
              </w:rPr>
              <w:t>.</w:t>
            </w:r>
          </w:p>
        </w:tc>
        <w:tc>
          <w:tcPr>
            <w:tcW w:w="1560" w:type="dxa"/>
            <w:hideMark/>
          </w:tcPr>
          <w:p w14:paraId="5591CB8E" w14:textId="77777777" w:rsidR="00041B4D" w:rsidRPr="00A64AFF" w:rsidRDefault="00041B4D" w:rsidP="00A64AFF">
            <w:pPr>
              <w:jc w:val="right"/>
              <w:rPr>
                <w:color w:val="0A0905"/>
                <w:lang w:val="en-US"/>
              </w:rPr>
            </w:pPr>
            <w:r w:rsidRPr="00A64AFF">
              <w:rPr>
                <w:color w:val="0A0905"/>
                <w:lang w:val="en-US"/>
              </w:rPr>
              <w:t>1715</w:t>
            </w:r>
          </w:p>
        </w:tc>
      </w:tr>
      <w:tr w:rsidR="00041B4D" w:rsidRPr="00A64AFF" w14:paraId="298C3690" w14:textId="77777777" w:rsidTr="001231F6">
        <w:trPr>
          <w:trHeight w:val="57"/>
        </w:trPr>
        <w:tc>
          <w:tcPr>
            <w:tcW w:w="704" w:type="dxa"/>
            <w:hideMark/>
          </w:tcPr>
          <w:p w14:paraId="50643463" w14:textId="77777777" w:rsidR="00041B4D" w:rsidRPr="00A64AFF" w:rsidRDefault="00041B4D" w:rsidP="00A64AFF">
            <w:pPr>
              <w:rPr>
                <w:color w:val="0A0905"/>
                <w:lang w:val="en-US"/>
              </w:rPr>
            </w:pPr>
            <w:r w:rsidRPr="00A64AFF">
              <w:rPr>
                <w:color w:val="0A0905"/>
                <w:lang w:val="en-US"/>
              </w:rPr>
              <w:t>14</w:t>
            </w:r>
          </w:p>
        </w:tc>
        <w:tc>
          <w:tcPr>
            <w:tcW w:w="4961" w:type="dxa"/>
            <w:hideMark/>
          </w:tcPr>
          <w:p w14:paraId="2F3A9F7E" w14:textId="77777777" w:rsidR="00041B4D" w:rsidRPr="00A64AFF" w:rsidRDefault="00041B4D" w:rsidP="00A64AFF">
            <w:pPr>
              <w:rPr>
                <w:color w:val="0A0905"/>
                <w:lang w:val="en-US"/>
              </w:rPr>
            </w:pPr>
            <w:r w:rsidRPr="00A64AFF">
              <w:rPr>
                <w:color w:val="0A0905"/>
                <w:lang w:val="en-US"/>
              </w:rPr>
              <w:t>1 or 2</w:t>
            </w:r>
          </w:p>
        </w:tc>
        <w:tc>
          <w:tcPr>
            <w:tcW w:w="1560" w:type="dxa"/>
            <w:hideMark/>
          </w:tcPr>
          <w:p w14:paraId="77058354" w14:textId="77777777" w:rsidR="00041B4D" w:rsidRPr="00A64AFF" w:rsidRDefault="00041B4D" w:rsidP="00A64AFF">
            <w:pPr>
              <w:jc w:val="right"/>
              <w:rPr>
                <w:color w:val="0A0905"/>
                <w:lang w:val="en-US"/>
              </w:rPr>
            </w:pPr>
            <w:r w:rsidRPr="00A64AFF">
              <w:rPr>
                <w:color w:val="0A0905"/>
                <w:lang w:val="en-US"/>
              </w:rPr>
              <w:t>16645</w:t>
            </w:r>
          </w:p>
        </w:tc>
      </w:tr>
      <w:tr w:rsidR="00041B4D" w:rsidRPr="00A64AFF" w14:paraId="569A56AA" w14:textId="77777777" w:rsidTr="001231F6">
        <w:trPr>
          <w:trHeight w:val="57"/>
        </w:trPr>
        <w:tc>
          <w:tcPr>
            <w:tcW w:w="704" w:type="dxa"/>
            <w:hideMark/>
          </w:tcPr>
          <w:p w14:paraId="0315EE56" w14:textId="77777777" w:rsidR="00041B4D" w:rsidRPr="00A64AFF" w:rsidRDefault="00041B4D" w:rsidP="00A64AFF">
            <w:pPr>
              <w:rPr>
                <w:color w:val="0A0905"/>
                <w:lang w:val="en-US"/>
              </w:rPr>
            </w:pPr>
            <w:r w:rsidRPr="00A64AFF">
              <w:rPr>
                <w:color w:val="0A0905"/>
                <w:lang w:val="en-US"/>
              </w:rPr>
              <w:t>15</w:t>
            </w:r>
          </w:p>
        </w:tc>
        <w:tc>
          <w:tcPr>
            <w:tcW w:w="4961" w:type="dxa"/>
            <w:hideMark/>
          </w:tcPr>
          <w:p w14:paraId="7B64F94F" w14:textId="77777777" w:rsidR="00041B4D" w:rsidRPr="00A64AFF" w:rsidRDefault="00041B4D" w:rsidP="00A64AFF">
            <w:pPr>
              <w:rPr>
                <w:color w:val="0A0905"/>
                <w:lang w:val="en-US"/>
              </w:rPr>
            </w:pPr>
            <w:r w:rsidRPr="00A64AFF">
              <w:rPr>
                <w:color w:val="0A0905"/>
                <w:lang w:val="en-US"/>
              </w:rPr>
              <w:t>3 or 4</w:t>
            </w:r>
          </w:p>
        </w:tc>
        <w:tc>
          <w:tcPr>
            <w:tcW w:w="1560" w:type="dxa"/>
            <w:hideMark/>
          </w:tcPr>
          <w:p w14:paraId="6BBD4203" w14:textId="77777777" w:rsidR="00041B4D" w:rsidRPr="00A64AFF" w:rsidRDefault="00041B4D" w:rsidP="00A64AFF">
            <w:pPr>
              <w:jc w:val="right"/>
              <w:rPr>
                <w:color w:val="0A0905"/>
                <w:lang w:val="en-US"/>
              </w:rPr>
            </w:pPr>
            <w:r w:rsidRPr="00A64AFF">
              <w:rPr>
                <w:color w:val="0A0905"/>
                <w:lang w:val="en-US"/>
              </w:rPr>
              <w:t>9175407</w:t>
            </w:r>
          </w:p>
        </w:tc>
      </w:tr>
      <w:tr w:rsidR="00041B4D" w:rsidRPr="00A64AFF" w14:paraId="7ECEF4B1" w14:textId="77777777" w:rsidTr="001231F6">
        <w:trPr>
          <w:trHeight w:val="57"/>
        </w:trPr>
        <w:tc>
          <w:tcPr>
            <w:tcW w:w="704" w:type="dxa"/>
            <w:hideMark/>
          </w:tcPr>
          <w:p w14:paraId="79FB8F0C" w14:textId="77777777" w:rsidR="00041B4D" w:rsidRPr="00A64AFF" w:rsidRDefault="00041B4D" w:rsidP="00A64AFF">
            <w:pPr>
              <w:rPr>
                <w:color w:val="0A0905"/>
                <w:lang w:val="en-US"/>
              </w:rPr>
            </w:pPr>
            <w:r w:rsidRPr="00A64AFF">
              <w:rPr>
                <w:color w:val="0A0905"/>
                <w:lang w:val="en-US"/>
              </w:rPr>
              <w:t>16</w:t>
            </w:r>
          </w:p>
        </w:tc>
        <w:tc>
          <w:tcPr>
            <w:tcW w:w="4961" w:type="dxa"/>
            <w:hideMark/>
          </w:tcPr>
          <w:p w14:paraId="42ABB0A7" w14:textId="77777777" w:rsidR="00041B4D" w:rsidRPr="00A64AFF" w:rsidRDefault="00041B4D" w:rsidP="00A64AFF">
            <w:pPr>
              <w:rPr>
                <w:color w:val="0A0905"/>
                <w:lang w:val="en-US"/>
              </w:rPr>
            </w:pPr>
            <w:r w:rsidRPr="00A64AFF">
              <w:rPr>
                <w:color w:val="0A0905"/>
                <w:lang w:val="en-US"/>
              </w:rPr>
              <w:t>5 or 6 or 7 or 8</w:t>
            </w:r>
          </w:p>
        </w:tc>
        <w:tc>
          <w:tcPr>
            <w:tcW w:w="1560" w:type="dxa"/>
            <w:hideMark/>
          </w:tcPr>
          <w:p w14:paraId="4FA4C2B8" w14:textId="77777777" w:rsidR="00041B4D" w:rsidRPr="00A64AFF" w:rsidRDefault="00041B4D" w:rsidP="00A64AFF">
            <w:pPr>
              <w:jc w:val="right"/>
              <w:rPr>
                <w:color w:val="0A0905"/>
                <w:lang w:val="en-US"/>
              </w:rPr>
            </w:pPr>
            <w:r w:rsidRPr="00A64AFF">
              <w:rPr>
                <w:color w:val="0A0905"/>
                <w:lang w:val="en-US"/>
              </w:rPr>
              <w:t>2704591</w:t>
            </w:r>
          </w:p>
        </w:tc>
      </w:tr>
      <w:tr w:rsidR="00041B4D" w:rsidRPr="00A64AFF" w14:paraId="4132C876" w14:textId="77777777" w:rsidTr="001231F6">
        <w:trPr>
          <w:trHeight w:val="57"/>
        </w:trPr>
        <w:tc>
          <w:tcPr>
            <w:tcW w:w="704" w:type="dxa"/>
            <w:hideMark/>
          </w:tcPr>
          <w:p w14:paraId="648E210F" w14:textId="77777777" w:rsidR="00041B4D" w:rsidRPr="00A64AFF" w:rsidRDefault="00041B4D" w:rsidP="00A64AFF">
            <w:pPr>
              <w:rPr>
                <w:color w:val="0A0905"/>
                <w:lang w:val="en-US"/>
              </w:rPr>
            </w:pPr>
            <w:r w:rsidRPr="00A64AFF">
              <w:rPr>
                <w:color w:val="0A0905"/>
                <w:lang w:val="en-US"/>
              </w:rPr>
              <w:t>17</w:t>
            </w:r>
          </w:p>
        </w:tc>
        <w:tc>
          <w:tcPr>
            <w:tcW w:w="4961" w:type="dxa"/>
            <w:hideMark/>
          </w:tcPr>
          <w:p w14:paraId="3B9738E8" w14:textId="77777777" w:rsidR="00041B4D" w:rsidRPr="00A64AFF" w:rsidRDefault="00041B4D" w:rsidP="00A64AFF">
            <w:pPr>
              <w:rPr>
                <w:color w:val="0A0905"/>
                <w:lang w:val="en-US"/>
              </w:rPr>
            </w:pPr>
            <w:r w:rsidRPr="00A64AFF">
              <w:rPr>
                <w:color w:val="0A0905"/>
                <w:lang w:val="en-US"/>
              </w:rPr>
              <w:t>9 or 10 or 11</w:t>
            </w:r>
          </w:p>
        </w:tc>
        <w:tc>
          <w:tcPr>
            <w:tcW w:w="1560" w:type="dxa"/>
            <w:hideMark/>
          </w:tcPr>
          <w:p w14:paraId="336EEACF" w14:textId="77777777" w:rsidR="00041B4D" w:rsidRPr="00A64AFF" w:rsidRDefault="00041B4D" w:rsidP="00A64AFF">
            <w:pPr>
              <w:jc w:val="right"/>
              <w:rPr>
                <w:color w:val="0A0905"/>
                <w:lang w:val="en-US"/>
              </w:rPr>
            </w:pPr>
            <w:r w:rsidRPr="00A64AFF">
              <w:rPr>
                <w:color w:val="0A0905"/>
                <w:lang w:val="en-US"/>
              </w:rPr>
              <w:t>407082</w:t>
            </w:r>
          </w:p>
        </w:tc>
      </w:tr>
      <w:tr w:rsidR="00041B4D" w:rsidRPr="00A64AFF" w14:paraId="6B951CD4" w14:textId="77777777" w:rsidTr="001231F6">
        <w:trPr>
          <w:trHeight w:val="57"/>
        </w:trPr>
        <w:tc>
          <w:tcPr>
            <w:tcW w:w="704" w:type="dxa"/>
            <w:hideMark/>
          </w:tcPr>
          <w:p w14:paraId="544138B9" w14:textId="77777777" w:rsidR="00041B4D" w:rsidRPr="00A64AFF" w:rsidRDefault="00041B4D" w:rsidP="00A64AFF">
            <w:pPr>
              <w:rPr>
                <w:color w:val="0A0905"/>
                <w:lang w:val="en-US"/>
              </w:rPr>
            </w:pPr>
            <w:r w:rsidRPr="00A64AFF">
              <w:rPr>
                <w:color w:val="0A0905"/>
                <w:lang w:val="en-US"/>
              </w:rPr>
              <w:t>18</w:t>
            </w:r>
          </w:p>
        </w:tc>
        <w:tc>
          <w:tcPr>
            <w:tcW w:w="4961" w:type="dxa"/>
            <w:hideMark/>
          </w:tcPr>
          <w:p w14:paraId="6529F396" w14:textId="77777777" w:rsidR="00041B4D" w:rsidRPr="00A64AFF" w:rsidRDefault="00041B4D" w:rsidP="00A64AFF">
            <w:pPr>
              <w:rPr>
                <w:color w:val="0A0905"/>
                <w:lang w:val="en-US"/>
              </w:rPr>
            </w:pPr>
            <w:r w:rsidRPr="00A64AFF">
              <w:rPr>
                <w:color w:val="0A0905"/>
                <w:lang w:val="en-US"/>
              </w:rPr>
              <w:t>12 or 13</w:t>
            </w:r>
          </w:p>
        </w:tc>
        <w:tc>
          <w:tcPr>
            <w:tcW w:w="1560" w:type="dxa"/>
            <w:hideMark/>
          </w:tcPr>
          <w:p w14:paraId="1572AE4A" w14:textId="77777777" w:rsidR="00041B4D" w:rsidRPr="00A64AFF" w:rsidRDefault="00041B4D" w:rsidP="00A64AFF">
            <w:pPr>
              <w:jc w:val="right"/>
              <w:rPr>
                <w:color w:val="0A0905"/>
                <w:lang w:val="en-US"/>
              </w:rPr>
            </w:pPr>
            <w:r w:rsidRPr="00A64AFF">
              <w:rPr>
                <w:color w:val="0A0905"/>
                <w:lang w:val="en-US"/>
              </w:rPr>
              <w:t>2431</w:t>
            </w:r>
          </w:p>
        </w:tc>
      </w:tr>
      <w:tr w:rsidR="00041B4D" w:rsidRPr="00A64AFF" w14:paraId="74EB21CE" w14:textId="77777777" w:rsidTr="001231F6">
        <w:trPr>
          <w:trHeight w:val="57"/>
        </w:trPr>
        <w:tc>
          <w:tcPr>
            <w:tcW w:w="704" w:type="dxa"/>
            <w:hideMark/>
          </w:tcPr>
          <w:p w14:paraId="527FE9F3" w14:textId="77777777" w:rsidR="00041B4D" w:rsidRPr="00A64AFF" w:rsidRDefault="00041B4D" w:rsidP="00A64AFF">
            <w:pPr>
              <w:rPr>
                <w:color w:val="0A0905"/>
                <w:lang w:val="en-US"/>
              </w:rPr>
            </w:pPr>
            <w:r w:rsidRPr="00A64AFF">
              <w:rPr>
                <w:color w:val="0A0905"/>
                <w:lang w:val="en-US"/>
              </w:rPr>
              <w:t>19</w:t>
            </w:r>
          </w:p>
        </w:tc>
        <w:tc>
          <w:tcPr>
            <w:tcW w:w="4961" w:type="dxa"/>
            <w:hideMark/>
          </w:tcPr>
          <w:p w14:paraId="103EEFB7" w14:textId="77777777" w:rsidR="00041B4D" w:rsidRPr="00A64AFF" w:rsidRDefault="00041B4D" w:rsidP="00A64AFF">
            <w:pPr>
              <w:rPr>
                <w:color w:val="0A0905"/>
                <w:lang w:val="en-US"/>
              </w:rPr>
            </w:pPr>
            <w:r w:rsidRPr="00A64AFF">
              <w:rPr>
                <w:color w:val="0A0905"/>
                <w:lang w:val="en-US"/>
              </w:rPr>
              <w:t>(14 and 15 and 16 and 17) not 18</w:t>
            </w:r>
          </w:p>
        </w:tc>
        <w:tc>
          <w:tcPr>
            <w:tcW w:w="1560" w:type="dxa"/>
            <w:hideMark/>
          </w:tcPr>
          <w:p w14:paraId="597EEA30" w14:textId="77777777" w:rsidR="00041B4D" w:rsidRPr="00A64AFF" w:rsidRDefault="00041B4D" w:rsidP="00A64AFF">
            <w:pPr>
              <w:jc w:val="right"/>
              <w:rPr>
                <w:color w:val="0A0905"/>
                <w:lang w:val="en-US"/>
              </w:rPr>
            </w:pPr>
            <w:r w:rsidRPr="00A64AFF">
              <w:rPr>
                <w:color w:val="0A0905"/>
                <w:lang w:val="en-US"/>
              </w:rPr>
              <w:t>458</w:t>
            </w:r>
          </w:p>
        </w:tc>
      </w:tr>
      <w:tr w:rsidR="00041B4D" w:rsidRPr="00A64AFF" w14:paraId="331B19B7" w14:textId="77777777" w:rsidTr="001231F6">
        <w:trPr>
          <w:trHeight w:val="57"/>
        </w:trPr>
        <w:tc>
          <w:tcPr>
            <w:tcW w:w="704" w:type="dxa"/>
            <w:hideMark/>
          </w:tcPr>
          <w:p w14:paraId="7B7CCB07" w14:textId="77777777" w:rsidR="00041B4D" w:rsidRPr="00A64AFF" w:rsidRDefault="00041B4D" w:rsidP="00A64AFF">
            <w:pPr>
              <w:rPr>
                <w:color w:val="0A0905"/>
                <w:lang w:val="en-US"/>
              </w:rPr>
            </w:pPr>
            <w:r w:rsidRPr="00A64AFF">
              <w:rPr>
                <w:color w:val="0A0905"/>
                <w:lang w:val="en-US"/>
              </w:rPr>
              <w:t>20</w:t>
            </w:r>
          </w:p>
        </w:tc>
        <w:tc>
          <w:tcPr>
            <w:tcW w:w="4961" w:type="dxa"/>
            <w:hideMark/>
          </w:tcPr>
          <w:p w14:paraId="7D85BAA8" w14:textId="77777777" w:rsidR="00041B4D" w:rsidRPr="00A64AFF" w:rsidRDefault="00041B4D" w:rsidP="00A64AFF">
            <w:pPr>
              <w:rPr>
                <w:color w:val="0A0905"/>
                <w:lang w:val="en-US"/>
              </w:rPr>
            </w:pPr>
            <w:r w:rsidRPr="00A64AFF">
              <w:rPr>
                <w:color w:val="0A0905"/>
                <w:lang w:val="en-US"/>
              </w:rPr>
              <w:t xml:space="preserve">limit 19 to </w:t>
            </w:r>
            <w:proofErr w:type="spellStart"/>
            <w:r w:rsidRPr="00A64AFF">
              <w:rPr>
                <w:color w:val="0A0905"/>
                <w:lang w:val="en-US"/>
              </w:rPr>
              <w:t>yr</w:t>
            </w:r>
            <w:proofErr w:type="spellEnd"/>
            <w:r w:rsidRPr="00A64AFF">
              <w:rPr>
                <w:color w:val="0A0905"/>
                <w:lang w:val="en-US"/>
              </w:rPr>
              <w:t>="2010 -Current"</w:t>
            </w:r>
          </w:p>
        </w:tc>
        <w:tc>
          <w:tcPr>
            <w:tcW w:w="1560" w:type="dxa"/>
            <w:hideMark/>
          </w:tcPr>
          <w:p w14:paraId="0E56CDA0" w14:textId="77777777" w:rsidR="00041B4D" w:rsidRPr="00A64AFF" w:rsidRDefault="00041B4D" w:rsidP="00A64AFF">
            <w:pPr>
              <w:jc w:val="right"/>
              <w:rPr>
                <w:color w:val="0A0905"/>
                <w:lang w:val="en-US"/>
              </w:rPr>
            </w:pPr>
            <w:r w:rsidRPr="00A64AFF">
              <w:rPr>
                <w:color w:val="0A0905"/>
                <w:lang w:val="en-US"/>
              </w:rPr>
              <w:t>268</w:t>
            </w:r>
          </w:p>
        </w:tc>
      </w:tr>
    </w:tbl>
    <w:p w14:paraId="31B649DD" w14:textId="77777777" w:rsidR="00041B4D" w:rsidRPr="00A64AFF" w:rsidRDefault="00041B4D" w:rsidP="00A64AFF">
      <w:pPr>
        <w:rPr>
          <w:lang w:val="en-US"/>
        </w:rPr>
      </w:pPr>
      <w:r w:rsidRPr="00A64AFF">
        <w:rPr>
          <w:lang w:val="en-US"/>
        </w:rPr>
        <w:br w:type="page"/>
      </w:r>
    </w:p>
    <w:p w14:paraId="393C6898" w14:textId="77777777" w:rsidR="00041B4D" w:rsidRPr="00A64AFF" w:rsidRDefault="00041B4D" w:rsidP="00A64AFF">
      <w:pPr>
        <w:pStyle w:val="Heading1"/>
        <w:jc w:val="left"/>
        <w:rPr>
          <w:b w:val="0"/>
          <w:bCs w:val="0"/>
        </w:rPr>
      </w:pPr>
      <w:r w:rsidRPr="00A64AFF">
        <w:lastRenderedPageBreak/>
        <w:t>Table S3</w:t>
      </w:r>
      <w:r w:rsidRPr="00A64AFF">
        <w:rPr>
          <w:b w:val="0"/>
          <w:bCs w:val="0"/>
        </w:rPr>
        <w:t>. Search query Web of science</w:t>
      </w:r>
    </w:p>
    <w:tbl>
      <w:tblPr>
        <w:tblStyle w:val="TableGrid"/>
        <w:tblW w:w="0" w:type="auto"/>
        <w:tblLook w:val="04A0" w:firstRow="1" w:lastRow="0" w:firstColumn="1" w:lastColumn="0" w:noHBand="0" w:noVBand="1"/>
      </w:tblPr>
      <w:tblGrid>
        <w:gridCol w:w="704"/>
        <w:gridCol w:w="4961"/>
        <w:gridCol w:w="1560"/>
      </w:tblGrid>
      <w:tr w:rsidR="00041B4D" w:rsidRPr="00A64AFF" w14:paraId="4CE7D2B8" w14:textId="77777777" w:rsidTr="001231F6">
        <w:tc>
          <w:tcPr>
            <w:tcW w:w="704" w:type="dxa"/>
          </w:tcPr>
          <w:p w14:paraId="5D8569BB" w14:textId="77777777" w:rsidR="00041B4D" w:rsidRPr="00A64AFF" w:rsidRDefault="00041B4D" w:rsidP="00A64AFF">
            <w:pPr>
              <w:rPr>
                <w:lang w:val="en-US"/>
              </w:rPr>
            </w:pPr>
            <w:r w:rsidRPr="00A64AFF">
              <w:rPr>
                <w:lang w:val="en-US"/>
              </w:rPr>
              <w:t>#</w:t>
            </w:r>
          </w:p>
        </w:tc>
        <w:tc>
          <w:tcPr>
            <w:tcW w:w="4961" w:type="dxa"/>
          </w:tcPr>
          <w:p w14:paraId="623614F5" w14:textId="77777777" w:rsidR="00041B4D" w:rsidRPr="00A64AFF" w:rsidRDefault="00041B4D" w:rsidP="00A64AFF">
            <w:pPr>
              <w:rPr>
                <w:lang w:val="en-US"/>
              </w:rPr>
            </w:pPr>
            <w:r w:rsidRPr="00A64AFF">
              <w:rPr>
                <w:lang w:val="en-US"/>
              </w:rPr>
              <w:t>Query</w:t>
            </w:r>
          </w:p>
        </w:tc>
        <w:tc>
          <w:tcPr>
            <w:tcW w:w="1560" w:type="dxa"/>
          </w:tcPr>
          <w:p w14:paraId="4FCED5AB" w14:textId="77777777" w:rsidR="00041B4D" w:rsidRPr="00A64AFF" w:rsidRDefault="00041B4D" w:rsidP="00A64AFF">
            <w:pPr>
              <w:jc w:val="right"/>
              <w:rPr>
                <w:lang w:val="en-US"/>
              </w:rPr>
            </w:pPr>
            <w:r w:rsidRPr="00A64AFF">
              <w:rPr>
                <w:lang w:val="en-US"/>
              </w:rPr>
              <w:t>Results</w:t>
            </w:r>
          </w:p>
        </w:tc>
      </w:tr>
      <w:tr w:rsidR="00041B4D" w:rsidRPr="00A64AFF" w14:paraId="435D60D1" w14:textId="77777777" w:rsidTr="001231F6">
        <w:tc>
          <w:tcPr>
            <w:tcW w:w="704" w:type="dxa"/>
          </w:tcPr>
          <w:p w14:paraId="748BAF43" w14:textId="77777777" w:rsidR="00041B4D" w:rsidRPr="00A64AFF" w:rsidRDefault="00041B4D" w:rsidP="00A64AFF">
            <w:pPr>
              <w:rPr>
                <w:lang w:val="en-US"/>
              </w:rPr>
            </w:pPr>
            <w:r w:rsidRPr="00A64AFF">
              <w:rPr>
                <w:lang w:val="en-US"/>
              </w:rPr>
              <w:t>17</w:t>
            </w:r>
          </w:p>
        </w:tc>
        <w:tc>
          <w:tcPr>
            <w:tcW w:w="4961" w:type="dxa"/>
          </w:tcPr>
          <w:p w14:paraId="2DCF960D" w14:textId="77777777" w:rsidR="00041B4D" w:rsidRPr="00A64AFF" w:rsidRDefault="00041B4D" w:rsidP="00A64AFF">
            <w:pPr>
              <w:rPr>
                <w:lang w:val="en-US"/>
              </w:rPr>
            </w:pPr>
            <w:r w:rsidRPr="00A64AFF">
              <w:rPr>
                <w:lang w:val="en-US"/>
              </w:rPr>
              <w:t>#16 (publication date 2010-01-10 to 2021-12-01)</w:t>
            </w:r>
          </w:p>
        </w:tc>
        <w:tc>
          <w:tcPr>
            <w:tcW w:w="1560" w:type="dxa"/>
          </w:tcPr>
          <w:p w14:paraId="0FBC3C2E" w14:textId="77777777" w:rsidR="00041B4D" w:rsidRPr="00A64AFF" w:rsidRDefault="00041B4D" w:rsidP="00A64AFF">
            <w:pPr>
              <w:jc w:val="right"/>
              <w:rPr>
                <w:lang w:val="en-US"/>
              </w:rPr>
            </w:pPr>
            <w:r w:rsidRPr="00A64AFF">
              <w:rPr>
                <w:lang w:val="en-US"/>
              </w:rPr>
              <w:t>337</w:t>
            </w:r>
          </w:p>
        </w:tc>
      </w:tr>
      <w:tr w:rsidR="00041B4D" w:rsidRPr="00A64AFF" w14:paraId="269C8E5B" w14:textId="77777777" w:rsidTr="001231F6">
        <w:tc>
          <w:tcPr>
            <w:tcW w:w="704" w:type="dxa"/>
          </w:tcPr>
          <w:p w14:paraId="7057FCED" w14:textId="77777777" w:rsidR="00041B4D" w:rsidRPr="00A64AFF" w:rsidRDefault="00041B4D" w:rsidP="00A64AFF">
            <w:pPr>
              <w:rPr>
                <w:lang w:val="en-US"/>
              </w:rPr>
            </w:pPr>
            <w:r w:rsidRPr="00A64AFF">
              <w:rPr>
                <w:lang w:val="en-US"/>
              </w:rPr>
              <w:t>16</w:t>
            </w:r>
          </w:p>
        </w:tc>
        <w:tc>
          <w:tcPr>
            <w:tcW w:w="4961" w:type="dxa"/>
          </w:tcPr>
          <w:p w14:paraId="7A8F097A" w14:textId="77777777" w:rsidR="00041B4D" w:rsidRPr="00A64AFF" w:rsidRDefault="00041B4D" w:rsidP="00A64AFF">
            <w:pPr>
              <w:rPr>
                <w:lang w:val="en-US"/>
              </w:rPr>
            </w:pPr>
            <w:r w:rsidRPr="00A64AFF">
              <w:rPr>
                <w:lang w:val="en-US"/>
              </w:rPr>
              <w:t>(#1 AND #4 AND #9 AND #12) NOT #15</w:t>
            </w:r>
          </w:p>
        </w:tc>
        <w:tc>
          <w:tcPr>
            <w:tcW w:w="1560" w:type="dxa"/>
          </w:tcPr>
          <w:p w14:paraId="5C6B9769" w14:textId="77777777" w:rsidR="00041B4D" w:rsidRPr="00A64AFF" w:rsidRDefault="00041B4D" w:rsidP="00A64AFF">
            <w:pPr>
              <w:jc w:val="right"/>
              <w:rPr>
                <w:lang w:val="en-US"/>
              </w:rPr>
            </w:pPr>
            <w:r w:rsidRPr="00A64AFF">
              <w:rPr>
                <w:lang w:val="en-US"/>
              </w:rPr>
              <w:t>482</w:t>
            </w:r>
          </w:p>
        </w:tc>
      </w:tr>
      <w:tr w:rsidR="00041B4D" w:rsidRPr="00A64AFF" w14:paraId="7B4BB913" w14:textId="77777777" w:rsidTr="001231F6">
        <w:tc>
          <w:tcPr>
            <w:tcW w:w="704" w:type="dxa"/>
          </w:tcPr>
          <w:p w14:paraId="5F0E1285" w14:textId="77777777" w:rsidR="00041B4D" w:rsidRPr="00A64AFF" w:rsidRDefault="00041B4D" w:rsidP="00A64AFF">
            <w:pPr>
              <w:rPr>
                <w:lang w:val="en-US"/>
              </w:rPr>
            </w:pPr>
            <w:r w:rsidRPr="00A64AFF">
              <w:rPr>
                <w:lang w:val="en-US"/>
              </w:rPr>
              <w:t>15</w:t>
            </w:r>
          </w:p>
        </w:tc>
        <w:tc>
          <w:tcPr>
            <w:tcW w:w="4961" w:type="dxa"/>
          </w:tcPr>
          <w:p w14:paraId="39E973E0" w14:textId="77777777" w:rsidR="00041B4D" w:rsidRPr="00A64AFF" w:rsidRDefault="00041B4D" w:rsidP="00A64AFF">
            <w:pPr>
              <w:rPr>
                <w:lang w:val="en-US"/>
              </w:rPr>
            </w:pPr>
            <w:r w:rsidRPr="00A64AFF">
              <w:rPr>
                <w:lang w:val="en-US"/>
              </w:rPr>
              <w:t>#13 OR #14</w:t>
            </w:r>
          </w:p>
        </w:tc>
        <w:tc>
          <w:tcPr>
            <w:tcW w:w="1560" w:type="dxa"/>
          </w:tcPr>
          <w:p w14:paraId="4C0F2002" w14:textId="77777777" w:rsidR="00041B4D" w:rsidRPr="00A64AFF" w:rsidRDefault="00041B4D" w:rsidP="00A64AFF">
            <w:pPr>
              <w:jc w:val="right"/>
              <w:rPr>
                <w:lang w:val="en-US"/>
              </w:rPr>
            </w:pPr>
            <w:r w:rsidRPr="00A64AFF">
              <w:rPr>
                <w:lang w:val="en-US"/>
              </w:rPr>
              <w:t>6,603</w:t>
            </w:r>
          </w:p>
        </w:tc>
      </w:tr>
      <w:tr w:rsidR="00041B4D" w:rsidRPr="00A64AFF" w14:paraId="2C2B2771" w14:textId="77777777" w:rsidTr="001231F6">
        <w:tc>
          <w:tcPr>
            <w:tcW w:w="704" w:type="dxa"/>
          </w:tcPr>
          <w:p w14:paraId="230811A1" w14:textId="77777777" w:rsidR="00041B4D" w:rsidRPr="00A64AFF" w:rsidRDefault="00041B4D" w:rsidP="00A64AFF">
            <w:pPr>
              <w:rPr>
                <w:lang w:val="en-US"/>
              </w:rPr>
            </w:pPr>
            <w:r w:rsidRPr="00A64AFF">
              <w:rPr>
                <w:lang w:val="en-US"/>
              </w:rPr>
              <w:t>14</w:t>
            </w:r>
          </w:p>
        </w:tc>
        <w:tc>
          <w:tcPr>
            <w:tcW w:w="4961" w:type="dxa"/>
          </w:tcPr>
          <w:p w14:paraId="07990D8E" w14:textId="77777777" w:rsidR="00041B4D" w:rsidRPr="00A64AFF" w:rsidRDefault="00041B4D" w:rsidP="00A64AFF">
            <w:pPr>
              <w:rPr>
                <w:lang w:val="en-US"/>
              </w:rPr>
            </w:pPr>
            <w:r w:rsidRPr="00A64AFF">
              <w:rPr>
                <w:lang w:val="en-US"/>
              </w:rPr>
              <w:t>ALL = (“dry period”)</w:t>
            </w:r>
          </w:p>
        </w:tc>
        <w:tc>
          <w:tcPr>
            <w:tcW w:w="1560" w:type="dxa"/>
          </w:tcPr>
          <w:p w14:paraId="15A9BFAE" w14:textId="77777777" w:rsidR="00041B4D" w:rsidRPr="00A64AFF" w:rsidRDefault="00041B4D" w:rsidP="00A64AFF">
            <w:pPr>
              <w:jc w:val="right"/>
              <w:rPr>
                <w:lang w:val="en-US"/>
              </w:rPr>
            </w:pPr>
            <w:r w:rsidRPr="00A64AFF">
              <w:rPr>
                <w:lang w:val="en-US"/>
              </w:rPr>
              <w:t>5,442</w:t>
            </w:r>
          </w:p>
        </w:tc>
      </w:tr>
      <w:tr w:rsidR="00041B4D" w:rsidRPr="00A64AFF" w14:paraId="547DEA77" w14:textId="77777777" w:rsidTr="001231F6">
        <w:tc>
          <w:tcPr>
            <w:tcW w:w="704" w:type="dxa"/>
          </w:tcPr>
          <w:p w14:paraId="0E94DA7E" w14:textId="77777777" w:rsidR="00041B4D" w:rsidRPr="00A64AFF" w:rsidRDefault="00041B4D" w:rsidP="00A64AFF">
            <w:pPr>
              <w:rPr>
                <w:lang w:val="en-US"/>
              </w:rPr>
            </w:pPr>
            <w:r w:rsidRPr="00A64AFF">
              <w:rPr>
                <w:lang w:val="en-US"/>
              </w:rPr>
              <w:t>13</w:t>
            </w:r>
          </w:p>
        </w:tc>
        <w:tc>
          <w:tcPr>
            <w:tcW w:w="4961" w:type="dxa"/>
          </w:tcPr>
          <w:p w14:paraId="7F8ECF56" w14:textId="77777777" w:rsidR="00041B4D" w:rsidRPr="00A64AFF" w:rsidRDefault="00041B4D" w:rsidP="00A64AFF">
            <w:pPr>
              <w:rPr>
                <w:lang w:val="en-US"/>
              </w:rPr>
            </w:pPr>
            <w:r w:rsidRPr="00A64AFF">
              <w:rPr>
                <w:lang w:val="en-US"/>
              </w:rPr>
              <w:t>ALL = (“dry cow*”)</w:t>
            </w:r>
          </w:p>
        </w:tc>
        <w:tc>
          <w:tcPr>
            <w:tcW w:w="1560" w:type="dxa"/>
          </w:tcPr>
          <w:p w14:paraId="24B525F5" w14:textId="77777777" w:rsidR="00041B4D" w:rsidRPr="00A64AFF" w:rsidRDefault="00041B4D" w:rsidP="00A64AFF">
            <w:pPr>
              <w:jc w:val="right"/>
              <w:rPr>
                <w:lang w:val="en-US"/>
              </w:rPr>
            </w:pPr>
            <w:r w:rsidRPr="00A64AFF">
              <w:rPr>
                <w:lang w:val="en-US"/>
              </w:rPr>
              <w:t>1,510</w:t>
            </w:r>
          </w:p>
        </w:tc>
      </w:tr>
      <w:tr w:rsidR="00041B4D" w:rsidRPr="00A64AFF" w14:paraId="20EE1CCA" w14:textId="77777777" w:rsidTr="001231F6">
        <w:tc>
          <w:tcPr>
            <w:tcW w:w="704" w:type="dxa"/>
          </w:tcPr>
          <w:p w14:paraId="7D98B57D" w14:textId="77777777" w:rsidR="00041B4D" w:rsidRPr="00A64AFF" w:rsidRDefault="00041B4D" w:rsidP="00A64AFF">
            <w:pPr>
              <w:rPr>
                <w:lang w:val="en-US"/>
              </w:rPr>
            </w:pPr>
            <w:r w:rsidRPr="00A64AFF">
              <w:rPr>
                <w:lang w:val="en-US"/>
              </w:rPr>
              <w:t>12</w:t>
            </w:r>
          </w:p>
        </w:tc>
        <w:tc>
          <w:tcPr>
            <w:tcW w:w="4961" w:type="dxa"/>
          </w:tcPr>
          <w:p w14:paraId="66776994" w14:textId="77777777" w:rsidR="00041B4D" w:rsidRPr="00A64AFF" w:rsidRDefault="00041B4D" w:rsidP="00A64AFF">
            <w:pPr>
              <w:rPr>
                <w:lang w:val="en-US"/>
              </w:rPr>
            </w:pPr>
            <w:r w:rsidRPr="00A64AFF">
              <w:rPr>
                <w:lang w:val="en-US"/>
              </w:rPr>
              <w:t>#10 OR #11</w:t>
            </w:r>
          </w:p>
        </w:tc>
        <w:tc>
          <w:tcPr>
            <w:tcW w:w="1560" w:type="dxa"/>
          </w:tcPr>
          <w:p w14:paraId="0E1A45A2" w14:textId="77777777" w:rsidR="00041B4D" w:rsidRPr="00A64AFF" w:rsidRDefault="00041B4D" w:rsidP="00A64AFF">
            <w:pPr>
              <w:jc w:val="right"/>
              <w:rPr>
                <w:lang w:val="en-US"/>
              </w:rPr>
            </w:pPr>
            <w:r w:rsidRPr="00A64AFF">
              <w:rPr>
                <w:lang w:val="en-US"/>
              </w:rPr>
              <w:t>419,455</w:t>
            </w:r>
          </w:p>
        </w:tc>
      </w:tr>
      <w:tr w:rsidR="00041B4D" w:rsidRPr="00A64AFF" w14:paraId="461E5F40" w14:textId="77777777" w:rsidTr="001231F6">
        <w:tc>
          <w:tcPr>
            <w:tcW w:w="704" w:type="dxa"/>
          </w:tcPr>
          <w:p w14:paraId="69D3290D" w14:textId="77777777" w:rsidR="00041B4D" w:rsidRPr="00A64AFF" w:rsidRDefault="00041B4D" w:rsidP="00A64AFF">
            <w:pPr>
              <w:rPr>
                <w:lang w:val="en-US"/>
              </w:rPr>
            </w:pPr>
            <w:r w:rsidRPr="00A64AFF">
              <w:rPr>
                <w:lang w:val="en-US"/>
              </w:rPr>
              <w:t>11</w:t>
            </w:r>
          </w:p>
        </w:tc>
        <w:tc>
          <w:tcPr>
            <w:tcW w:w="4961" w:type="dxa"/>
          </w:tcPr>
          <w:p w14:paraId="64DAD659" w14:textId="77777777" w:rsidR="00041B4D" w:rsidRPr="00A64AFF" w:rsidRDefault="00041B4D" w:rsidP="00A64AFF">
            <w:pPr>
              <w:rPr>
                <w:lang w:val="en-US"/>
              </w:rPr>
            </w:pPr>
            <w:r w:rsidRPr="00A64AFF">
              <w:rPr>
                <w:lang w:val="en-US"/>
              </w:rPr>
              <w:t>ALL = (“cow*”)</w:t>
            </w:r>
          </w:p>
        </w:tc>
        <w:tc>
          <w:tcPr>
            <w:tcW w:w="1560" w:type="dxa"/>
          </w:tcPr>
          <w:p w14:paraId="3A5E137C" w14:textId="77777777" w:rsidR="00041B4D" w:rsidRPr="00A64AFF" w:rsidRDefault="00041B4D" w:rsidP="00A64AFF">
            <w:pPr>
              <w:jc w:val="right"/>
              <w:rPr>
                <w:lang w:val="en-US"/>
              </w:rPr>
            </w:pPr>
            <w:r w:rsidRPr="00A64AFF">
              <w:rPr>
                <w:lang w:val="en-US"/>
              </w:rPr>
              <w:t>272,590</w:t>
            </w:r>
          </w:p>
        </w:tc>
      </w:tr>
      <w:tr w:rsidR="00041B4D" w:rsidRPr="00A64AFF" w14:paraId="460FEB25" w14:textId="77777777" w:rsidTr="001231F6">
        <w:tc>
          <w:tcPr>
            <w:tcW w:w="704" w:type="dxa"/>
          </w:tcPr>
          <w:p w14:paraId="163906F9" w14:textId="77777777" w:rsidR="00041B4D" w:rsidRPr="00A64AFF" w:rsidRDefault="00041B4D" w:rsidP="00A64AFF">
            <w:pPr>
              <w:rPr>
                <w:lang w:val="en-US"/>
              </w:rPr>
            </w:pPr>
            <w:r w:rsidRPr="00A64AFF">
              <w:rPr>
                <w:lang w:val="en-US"/>
              </w:rPr>
              <w:t>10</w:t>
            </w:r>
          </w:p>
        </w:tc>
        <w:tc>
          <w:tcPr>
            <w:tcW w:w="4961" w:type="dxa"/>
          </w:tcPr>
          <w:p w14:paraId="24CD4770" w14:textId="77777777" w:rsidR="00041B4D" w:rsidRPr="00A64AFF" w:rsidRDefault="00041B4D" w:rsidP="00A64AFF">
            <w:pPr>
              <w:rPr>
                <w:lang w:val="en-US"/>
              </w:rPr>
            </w:pPr>
            <w:r w:rsidRPr="00A64AFF">
              <w:rPr>
                <w:lang w:val="en-US"/>
              </w:rPr>
              <w:t>ALL = (“cattle”)</w:t>
            </w:r>
          </w:p>
        </w:tc>
        <w:tc>
          <w:tcPr>
            <w:tcW w:w="1560" w:type="dxa"/>
          </w:tcPr>
          <w:p w14:paraId="723A6A60" w14:textId="77777777" w:rsidR="00041B4D" w:rsidRPr="00A64AFF" w:rsidRDefault="00041B4D" w:rsidP="00A64AFF">
            <w:pPr>
              <w:jc w:val="right"/>
              <w:rPr>
                <w:lang w:val="en-US"/>
              </w:rPr>
            </w:pPr>
            <w:r w:rsidRPr="00A64AFF">
              <w:rPr>
                <w:lang w:val="en-US"/>
              </w:rPr>
              <w:t>190,520</w:t>
            </w:r>
          </w:p>
        </w:tc>
      </w:tr>
      <w:tr w:rsidR="00041B4D" w:rsidRPr="00A64AFF" w14:paraId="5DE344A8" w14:textId="77777777" w:rsidTr="001231F6">
        <w:tc>
          <w:tcPr>
            <w:tcW w:w="704" w:type="dxa"/>
          </w:tcPr>
          <w:p w14:paraId="6BBCD776" w14:textId="77777777" w:rsidR="00041B4D" w:rsidRPr="00A64AFF" w:rsidRDefault="00041B4D" w:rsidP="00A64AFF">
            <w:pPr>
              <w:rPr>
                <w:lang w:val="en-US"/>
              </w:rPr>
            </w:pPr>
            <w:r w:rsidRPr="00A64AFF">
              <w:rPr>
                <w:lang w:val="en-US"/>
              </w:rPr>
              <w:t>9</w:t>
            </w:r>
          </w:p>
        </w:tc>
        <w:tc>
          <w:tcPr>
            <w:tcW w:w="4961" w:type="dxa"/>
          </w:tcPr>
          <w:p w14:paraId="46A2AEB8" w14:textId="77777777" w:rsidR="00041B4D" w:rsidRPr="00A64AFF" w:rsidRDefault="00041B4D" w:rsidP="00A64AFF">
            <w:pPr>
              <w:rPr>
                <w:lang w:val="en-US"/>
              </w:rPr>
            </w:pPr>
            <w:r w:rsidRPr="00A64AFF">
              <w:rPr>
                <w:lang w:val="en-US"/>
              </w:rPr>
              <w:t>#5 OR #6 OR #7 OR #8</w:t>
            </w:r>
          </w:p>
        </w:tc>
        <w:tc>
          <w:tcPr>
            <w:tcW w:w="1560" w:type="dxa"/>
          </w:tcPr>
          <w:p w14:paraId="6A15B590" w14:textId="77777777" w:rsidR="00041B4D" w:rsidRPr="00A64AFF" w:rsidRDefault="00041B4D" w:rsidP="00A64AFF">
            <w:pPr>
              <w:jc w:val="right"/>
              <w:rPr>
                <w:lang w:val="en-US"/>
              </w:rPr>
            </w:pPr>
            <w:r w:rsidRPr="00A64AFF">
              <w:rPr>
                <w:lang w:val="en-US"/>
              </w:rPr>
              <w:t>4,280,415</w:t>
            </w:r>
          </w:p>
        </w:tc>
      </w:tr>
      <w:tr w:rsidR="00041B4D" w:rsidRPr="00A64AFF" w14:paraId="3D77F171" w14:textId="77777777" w:rsidTr="001231F6">
        <w:tc>
          <w:tcPr>
            <w:tcW w:w="704" w:type="dxa"/>
          </w:tcPr>
          <w:p w14:paraId="72CDB7B8" w14:textId="77777777" w:rsidR="00041B4D" w:rsidRPr="00A64AFF" w:rsidRDefault="00041B4D" w:rsidP="00A64AFF">
            <w:pPr>
              <w:rPr>
                <w:lang w:val="en-US"/>
              </w:rPr>
            </w:pPr>
            <w:r w:rsidRPr="00A64AFF">
              <w:rPr>
                <w:lang w:val="en-US"/>
              </w:rPr>
              <w:t>8</w:t>
            </w:r>
          </w:p>
        </w:tc>
        <w:tc>
          <w:tcPr>
            <w:tcW w:w="4961" w:type="dxa"/>
          </w:tcPr>
          <w:p w14:paraId="590E141D" w14:textId="77777777" w:rsidR="00041B4D" w:rsidRPr="00A64AFF" w:rsidRDefault="00041B4D" w:rsidP="00A64AFF">
            <w:pPr>
              <w:rPr>
                <w:lang w:val="en-US"/>
              </w:rPr>
            </w:pPr>
            <w:r w:rsidRPr="00A64AFF">
              <w:rPr>
                <w:lang w:val="en-US"/>
              </w:rPr>
              <w:t>ALL = (“targeted*”)</w:t>
            </w:r>
          </w:p>
        </w:tc>
        <w:tc>
          <w:tcPr>
            <w:tcW w:w="1560" w:type="dxa"/>
          </w:tcPr>
          <w:p w14:paraId="0C26898F" w14:textId="77777777" w:rsidR="00041B4D" w:rsidRPr="00A64AFF" w:rsidRDefault="00041B4D" w:rsidP="00A64AFF">
            <w:pPr>
              <w:jc w:val="right"/>
              <w:rPr>
                <w:lang w:val="en-US"/>
              </w:rPr>
            </w:pPr>
            <w:r w:rsidRPr="00A64AFF">
              <w:rPr>
                <w:lang w:val="en-US"/>
              </w:rPr>
              <w:t>522,862</w:t>
            </w:r>
          </w:p>
        </w:tc>
      </w:tr>
      <w:tr w:rsidR="00041B4D" w:rsidRPr="00A64AFF" w14:paraId="1768F402" w14:textId="77777777" w:rsidTr="001231F6">
        <w:tc>
          <w:tcPr>
            <w:tcW w:w="704" w:type="dxa"/>
          </w:tcPr>
          <w:p w14:paraId="3D764242" w14:textId="77777777" w:rsidR="00041B4D" w:rsidRPr="00A64AFF" w:rsidRDefault="00041B4D" w:rsidP="00A64AFF">
            <w:pPr>
              <w:rPr>
                <w:lang w:val="en-US"/>
              </w:rPr>
            </w:pPr>
            <w:r w:rsidRPr="00A64AFF">
              <w:rPr>
                <w:lang w:val="en-US"/>
              </w:rPr>
              <w:t>7</w:t>
            </w:r>
          </w:p>
        </w:tc>
        <w:tc>
          <w:tcPr>
            <w:tcW w:w="4961" w:type="dxa"/>
          </w:tcPr>
          <w:p w14:paraId="7CD8BF61" w14:textId="77777777" w:rsidR="00041B4D" w:rsidRPr="00A64AFF" w:rsidRDefault="00041B4D" w:rsidP="00A64AFF">
            <w:pPr>
              <w:rPr>
                <w:lang w:val="en-US"/>
              </w:rPr>
            </w:pPr>
            <w:r w:rsidRPr="00A64AFF">
              <w:rPr>
                <w:lang w:val="en-US"/>
              </w:rPr>
              <w:t>ALL = (“rapid test*”)</w:t>
            </w:r>
          </w:p>
        </w:tc>
        <w:tc>
          <w:tcPr>
            <w:tcW w:w="1560" w:type="dxa"/>
          </w:tcPr>
          <w:p w14:paraId="2232F18A" w14:textId="77777777" w:rsidR="00041B4D" w:rsidRPr="00A64AFF" w:rsidRDefault="00041B4D" w:rsidP="00A64AFF">
            <w:pPr>
              <w:jc w:val="right"/>
              <w:rPr>
                <w:lang w:val="en-US"/>
              </w:rPr>
            </w:pPr>
            <w:r w:rsidRPr="00A64AFF">
              <w:rPr>
                <w:lang w:val="en-US"/>
              </w:rPr>
              <w:t>7,431</w:t>
            </w:r>
          </w:p>
        </w:tc>
      </w:tr>
      <w:tr w:rsidR="00041B4D" w:rsidRPr="00A64AFF" w14:paraId="13BC72A1" w14:textId="77777777" w:rsidTr="001231F6">
        <w:tc>
          <w:tcPr>
            <w:tcW w:w="704" w:type="dxa"/>
          </w:tcPr>
          <w:p w14:paraId="30659F09" w14:textId="77777777" w:rsidR="00041B4D" w:rsidRPr="00A64AFF" w:rsidRDefault="00041B4D" w:rsidP="00A64AFF">
            <w:pPr>
              <w:rPr>
                <w:lang w:val="en-US"/>
              </w:rPr>
            </w:pPr>
            <w:r w:rsidRPr="00A64AFF">
              <w:rPr>
                <w:lang w:val="en-US"/>
              </w:rPr>
              <w:t>6</w:t>
            </w:r>
          </w:p>
        </w:tc>
        <w:tc>
          <w:tcPr>
            <w:tcW w:w="4961" w:type="dxa"/>
          </w:tcPr>
          <w:p w14:paraId="4592D97C" w14:textId="77777777" w:rsidR="00041B4D" w:rsidRPr="00A64AFF" w:rsidRDefault="00041B4D" w:rsidP="00A64AFF">
            <w:pPr>
              <w:rPr>
                <w:lang w:val="en-US"/>
              </w:rPr>
            </w:pPr>
            <w:r w:rsidRPr="00A64AFF">
              <w:rPr>
                <w:lang w:val="en-US"/>
              </w:rPr>
              <w:t>ALL = (“selective”)</w:t>
            </w:r>
          </w:p>
        </w:tc>
        <w:tc>
          <w:tcPr>
            <w:tcW w:w="1560" w:type="dxa"/>
          </w:tcPr>
          <w:p w14:paraId="2DAE533F" w14:textId="77777777" w:rsidR="00041B4D" w:rsidRPr="00A64AFF" w:rsidRDefault="00041B4D" w:rsidP="00A64AFF">
            <w:pPr>
              <w:jc w:val="right"/>
              <w:rPr>
                <w:lang w:val="en-US"/>
              </w:rPr>
            </w:pPr>
            <w:r w:rsidRPr="00A64AFF">
              <w:rPr>
                <w:lang w:val="en-US"/>
              </w:rPr>
              <w:t>926,498</w:t>
            </w:r>
          </w:p>
        </w:tc>
      </w:tr>
      <w:tr w:rsidR="00041B4D" w:rsidRPr="00A64AFF" w14:paraId="62B915FA" w14:textId="77777777" w:rsidTr="001231F6">
        <w:tc>
          <w:tcPr>
            <w:tcW w:w="704" w:type="dxa"/>
          </w:tcPr>
          <w:p w14:paraId="3F863CB1" w14:textId="77777777" w:rsidR="00041B4D" w:rsidRPr="00A64AFF" w:rsidRDefault="00041B4D" w:rsidP="00A64AFF">
            <w:pPr>
              <w:rPr>
                <w:lang w:val="en-US"/>
              </w:rPr>
            </w:pPr>
            <w:r w:rsidRPr="00A64AFF">
              <w:rPr>
                <w:lang w:val="en-US"/>
              </w:rPr>
              <w:t>5</w:t>
            </w:r>
          </w:p>
        </w:tc>
        <w:tc>
          <w:tcPr>
            <w:tcW w:w="4961" w:type="dxa"/>
          </w:tcPr>
          <w:p w14:paraId="1BD3209A" w14:textId="77777777" w:rsidR="00041B4D" w:rsidRPr="00A64AFF" w:rsidRDefault="00041B4D" w:rsidP="00A64AFF">
            <w:pPr>
              <w:rPr>
                <w:lang w:val="en-US"/>
              </w:rPr>
            </w:pPr>
            <w:r w:rsidRPr="00A64AFF">
              <w:rPr>
                <w:lang w:val="en-US"/>
              </w:rPr>
              <w:t>ALL = (“</w:t>
            </w:r>
            <w:proofErr w:type="spellStart"/>
            <w:r w:rsidRPr="00A64AFF">
              <w:rPr>
                <w:lang w:val="en-US"/>
              </w:rPr>
              <w:t>cultur</w:t>
            </w:r>
            <w:proofErr w:type="spellEnd"/>
            <w:r w:rsidRPr="00A64AFF">
              <w:rPr>
                <w:lang w:val="en-US"/>
              </w:rPr>
              <w:t>*”)</w:t>
            </w:r>
          </w:p>
        </w:tc>
        <w:tc>
          <w:tcPr>
            <w:tcW w:w="1560" w:type="dxa"/>
          </w:tcPr>
          <w:p w14:paraId="0D9686AB" w14:textId="77777777" w:rsidR="00041B4D" w:rsidRPr="00A64AFF" w:rsidRDefault="00041B4D" w:rsidP="00A64AFF">
            <w:pPr>
              <w:jc w:val="right"/>
              <w:rPr>
                <w:lang w:val="en-US"/>
              </w:rPr>
            </w:pPr>
            <w:r w:rsidRPr="00A64AFF">
              <w:rPr>
                <w:lang w:val="en-US"/>
              </w:rPr>
              <w:t>2,938,837</w:t>
            </w:r>
          </w:p>
        </w:tc>
      </w:tr>
      <w:tr w:rsidR="00041B4D" w:rsidRPr="00A64AFF" w14:paraId="0B8ADFD9" w14:textId="77777777" w:rsidTr="001231F6">
        <w:tc>
          <w:tcPr>
            <w:tcW w:w="704" w:type="dxa"/>
          </w:tcPr>
          <w:p w14:paraId="718CF913" w14:textId="77777777" w:rsidR="00041B4D" w:rsidRPr="00A64AFF" w:rsidRDefault="00041B4D" w:rsidP="00A64AFF">
            <w:pPr>
              <w:rPr>
                <w:lang w:val="en-US"/>
              </w:rPr>
            </w:pPr>
            <w:r w:rsidRPr="00A64AFF">
              <w:rPr>
                <w:lang w:val="en-US"/>
              </w:rPr>
              <w:t>4</w:t>
            </w:r>
          </w:p>
        </w:tc>
        <w:tc>
          <w:tcPr>
            <w:tcW w:w="4961" w:type="dxa"/>
          </w:tcPr>
          <w:p w14:paraId="483C4543" w14:textId="77777777" w:rsidR="00041B4D" w:rsidRPr="00A64AFF" w:rsidRDefault="00041B4D" w:rsidP="00A64AFF">
            <w:pPr>
              <w:rPr>
                <w:lang w:val="en-US"/>
              </w:rPr>
            </w:pPr>
            <w:r w:rsidRPr="00A64AFF">
              <w:rPr>
                <w:lang w:val="en-US"/>
              </w:rPr>
              <w:t>#2 OR #3</w:t>
            </w:r>
          </w:p>
        </w:tc>
        <w:tc>
          <w:tcPr>
            <w:tcW w:w="1560" w:type="dxa"/>
          </w:tcPr>
          <w:p w14:paraId="4B3A02D1" w14:textId="77777777" w:rsidR="00041B4D" w:rsidRPr="00A64AFF" w:rsidRDefault="00041B4D" w:rsidP="00A64AFF">
            <w:pPr>
              <w:jc w:val="right"/>
              <w:rPr>
                <w:lang w:val="en-US"/>
              </w:rPr>
            </w:pPr>
            <w:r w:rsidRPr="00A64AFF">
              <w:rPr>
                <w:lang w:val="en-US"/>
              </w:rPr>
              <w:t>8,3221,055</w:t>
            </w:r>
          </w:p>
        </w:tc>
      </w:tr>
      <w:tr w:rsidR="00041B4D" w:rsidRPr="00A64AFF" w14:paraId="5E094990" w14:textId="77777777" w:rsidTr="001231F6">
        <w:tc>
          <w:tcPr>
            <w:tcW w:w="704" w:type="dxa"/>
          </w:tcPr>
          <w:p w14:paraId="69BA4C17" w14:textId="77777777" w:rsidR="00041B4D" w:rsidRPr="00A64AFF" w:rsidRDefault="00041B4D" w:rsidP="00A64AFF">
            <w:pPr>
              <w:rPr>
                <w:lang w:val="en-US"/>
              </w:rPr>
            </w:pPr>
            <w:r w:rsidRPr="00A64AFF">
              <w:rPr>
                <w:lang w:val="en-US"/>
              </w:rPr>
              <w:t>3</w:t>
            </w:r>
          </w:p>
        </w:tc>
        <w:tc>
          <w:tcPr>
            <w:tcW w:w="4961" w:type="dxa"/>
          </w:tcPr>
          <w:p w14:paraId="2B05FA67" w14:textId="77777777" w:rsidR="00041B4D" w:rsidRPr="00A64AFF" w:rsidRDefault="00041B4D" w:rsidP="00A64AFF">
            <w:pPr>
              <w:rPr>
                <w:lang w:val="en-US"/>
              </w:rPr>
            </w:pPr>
            <w:r w:rsidRPr="00A64AFF">
              <w:rPr>
                <w:lang w:val="en-US"/>
              </w:rPr>
              <w:t>ALL = (“</w:t>
            </w:r>
            <w:proofErr w:type="spellStart"/>
            <w:r w:rsidRPr="00A64AFF">
              <w:rPr>
                <w:lang w:val="en-US"/>
              </w:rPr>
              <w:t>therap</w:t>
            </w:r>
            <w:proofErr w:type="spellEnd"/>
            <w:r w:rsidRPr="00A64AFF">
              <w:rPr>
                <w:lang w:val="en-US"/>
              </w:rPr>
              <w:t>*”)</w:t>
            </w:r>
          </w:p>
        </w:tc>
        <w:tc>
          <w:tcPr>
            <w:tcW w:w="1560" w:type="dxa"/>
          </w:tcPr>
          <w:p w14:paraId="1F641869" w14:textId="77777777" w:rsidR="00041B4D" w:rsidRPr="00A64AFF" w:rsidRDefault="00041B4D" w:rsidP="00A64AFF">
            <w:pPr>
              <w:jc w:val="right"/>
              <w:rPr>
                <w:lang w:val="en-US"/>
              </w:rPr>
            </w:pPr>
            <w:r w:rsidRPr="00A64AFF">
              <w:rPr>
                <w:lang w:val="en-US"/>
              </w:rPr>
              <w:t>4,226,528</w:t>
            </w:r>
          </w:p>
        </w:tc>
      </w:tr>
      <w:tr w:rsidR="00041B4D" w:rsidRPr="00A64AFF" w14:paraId="7ABBBAA8" w14:textId="77777777" w:rsidTr="001231F6">
        <w:tc>
          <w:tcPr>
            <w:tcW w:w="704" w:type="dxa"/>
          </w:tcPr>
          <w:p w14:paraId="2557F5DA" w14:textId="77777777" w:rsidR="00041B4D" w:rsidRPr="00A64AFF" w:rsidRDefault="00041B4D" w:rsidP="00A64AFF">
            <w:pPr>
              <w:rPr>
                <w:lang w:val="en-US"/>
              </w:rPr>
            </w:pPr>
            <w:r w:rsidRPr="00A64AFF">
              <w:rPr>
                <w:lang w:val="en-US"/>
              </w:rPr>
              <w:t>2</w:t>
            </w:r>
          </w:p>
        </w:tc>
        <w:tc>
          <w:tcPr>
            <w:tcW w:w="4961" w:type="dxa"/>
          </w:tcPr>
          <w:p w14:paraId="3A7F6C2F" w14:textId="77777777" w:rsidR="00041B4D" w:rsidRPr="00A64AFF" w:rsidRDefault="00041B4D" w:rsidP="00A64AFF">
            <w:pPr>
              <w:rPr>
                <w:lang w:val="en-US"/>
              </w:rPr>
            </w:pPr>
            <w:r w:rsidRPr="00A64AFF">
              <w:rPr>
                <w:lang w:val="en-US"/>
              </w:rPr>
              <w:t>ALL = (“treatment*”)</w:t>
            </w:r>
          </w:p>
        </w:tc>
        <w:tc>
          <w:tcPr>
            <w:tcW w:w="1560" w:type="dxa"/>
          </w:tcPr>
          <w:p w14:paraId="4566258F" w14:textId="77777777" w:rsidR="00041B4D" w:rsidRPr="00A64AFF" w:rsidRDefault="00041B4D" w:rsidP="00A64AFF">
            <w:pPr>
              <w:jc w:val="right"/>
              <w:rPr>
                <w:lang w:val="en-US"/>
              </w:rPr>
            </w:pPr>
            <w:r w:rsidRPr="00A64AFF">
              <w:rPr>
                <w:lang w:val="en-US"/>
              </w:rPr>
              <w:t>5,692,080</w:t>
            </w:r>
          </w:p>
        </w:tc>
      </w:tr>
      <w:tr w:rsidR="00041B4D" w:rsidRPr="00A64AFF" w14:paraId="5D2AE3BA" w14:textId="77777777" w:rsidTr="001231F6">
        <w:tc>
          <w:tcPr>
            <w:tcW w:w="704" w:type="dxa"/>
          </w:tcPr>
          <w:p w14:paraId="0EF4CBD3" w14:textId="77777777" w:rsidR="00041B4D" w:rsidRPr="00A64AFF" w:rsidRDefault="00041B4D" w:rsidP="00A64AFF">
            <w:pPr>
              <w:rPr>
                <w:lang w:val="en-US"/>
              </w:rPr>
            </w:pPr>
            <w:r w:rsidRPr="00A64AFF">
              <w:rPr>
                <w:lang w:val="en-US"/>
              </w:rPr>
              <w:t>1</w:t>
            </w:r>
          </w:p>
        </w:tc>
        <w:tc>
          <w:tcPr>
            <w:tcW w:w="4961" w:type="dxa"/>
          </w:tcPr>
          <w:p w14:paraId="603C1CD1" w14:textId="77777777" w:rsidR="00041B4D" w:rsidRPr="00A64AFF" w:rsidRDefault="00041B4D" w:rsidP="00A64AFF">
            <w:pPr>
              <w:rPr>
                <w:lang w:val="en-US"/>
              </w:rPr>
            </w:pPr>
            <w:r w:rsidRPr="00A64AFF">
              <w:rPr>
                <w:lang w:val="en-US"/>
              </w:rPr>
              <w:t>ALL = (“mastitis”)</w:t>
            </w:r>
          </w:p>
        </w:tc>
        <w:tc>
          <w:tcPr>
            <w:tcW w:w="1560" w:type="dxa"/>
          </w:tcPr>
          <w:p w14:paraId="7D2A5C7B" w14:textId="77777777" w:rsidR="00041B4D" w:rsidRPr="00A64AFF" w:rsidRDefault="00041B4D" w:rsidP="00A64AFF">
            <w:pPr>
              <w:jc w:val="right"/>
              <w:rPr>
                <w:lang w:val="en-US"/>
              </w:rPr>
            </w:pPr>
            <w:r w:rsidRPr="00A64AFF">
              <w:rPr>
                <w:lang w:val="en-US"/>
              </w:rPr>
              <w:t>21,418</w:t>
            </w:r>
          </w:p>
        </w:tc>
      </w:tr>
    </w:tbl>
    <w:p w14:paraId="516F38F3" w14:textId="77777777" w:rsidR="00041B4D" w:rsidRPr="00A64AFF" w:rsidRDefault="00041B4D" w:rsidP="00A64AFF">
      <w:pPr>
        <w:rPr>
          <w:rFonts w:eastAsiaTheme="minorHAnsi"/>
          <w:lang w:val="en-US"/>
        </w:rPr>
      </w:pPr>
      <w:r w:rsidRPr="00A64AFF">
        <w:rPr>
          <w:lang w:val="en-US"/>
        </w:rPr>
        <w:br w:type="page"/>
      </w:r>
    </w:p>
    <w:p w14:paraId="32E8AF13" w14:textId="77777777" w:rsidR="00041B4D" w:rsidRPr="00A64AFF" w:rsidRDefault="00041B4D" w:rsidP="00A64AFF">
      <w:pPr>
        <w:pStyle w:val="Heading1"/>
        <w:jc w:val="left"/>
      </w:pPr>
      <w:r w:rsidRPr="00A64AFF">
        <w:lastRenderedPageBreak/>
        <w:t xml:space="preserve">Table S4. </w:t>
      </w:r>
      <w:r w:rsidRPr="00A64AFF">
        <w:rPr>
          <w:b w:val="0"/>
          <w:bCs w:val="0"/>
        </w:rPr>
        <w:t>Search query Scopus (371 results)</w:t>
      </w:r>
    </w:p>
    <w:p w14:paraId="23913BDA" w14:textId="77777777" w:rsidR="00041B4D" w:rsidRPr="00A64AFF" w:rsidRDefault="00041B4D" w:rsidP="00A64AFF">
      <w:pPr>
        <w:pStyle w:val="NoSpacing"/>
        <w:ind w:firstLine="0"/>
        <w:rPr>
          <w:rFonts w:ascii="Times New Roman" w:hAnsi="Times New Roman" w:cs="Times New Roman"/>
        </w:rPr>
      </w:pPr>
      <w:r w:rsidRPr="00A64AFF">
        <w:rPr>
          <w:rFonts w:ascii="Times New Roman" w:hAnsi="Times New Roman" w:cs="Times New Roman"/>
        </w:rPr>
        <w:t xml:space="preserve">( ( TITLE-ABS-KEY ( mastitis ) ) AND ( ( TITLE-ABS-KEY ( treatment* ) ) OR ( TITLE-ABS-KEY ( </w:t>
      </w:r>
      <w:proofErr w:type="spellStart"/>
      <w:r w:rsidRPr="00A64AFF">
        <w:rPr>
          <w:rFonts w:ascii="Times New Roman" w:hAnsi="Times New Roman" w:cs="Times New Roman"/>
        </w:rPr>
        <w:t>therap</w:t>
      </w:r>
      <w:proofErr w:type="spellEnd"/>
      <w:r w:rsidRPr="00A64AFF">
        <w:rPr>
          <w:rFonts w:ascii="Times New Roman" w:hAnsi="Times New Roman" w:cs="Times New Roman"/>
        </w:rPr>
        <w:t xml:space="preserve">* ) ) ) AND ( ( TITLE-ABS-KEY ( </w:t>
      </w:r>
      <w:proofErr w:type="spellStart"/>
      <w:r w:rsidRPr="00A64AFF">
        <w:rPr>
          <w:rFonts w:ascii="Times New Roman" w:hAnsi="Times New Roman" w:cs="Times New Roman"/>
        </w:rPr>
        <w:t>cultur</w:t>
      </w:r>
      <w:proofErr w:type="spellEnd"/>
      <w:r w:rsidRPr="00A64AFF">
        <w:rPr>
          <w:rFonts w:ascii="Times New Roman" w:hAnsi="Times New Roman" w:cs="Times New Roman"/>
        </w:rPr>
        <w:t xml:space="preserve">* ) ) OR ( TITLE-ABS-KEY ( "rapid test*" ) ) OR ( TITLE-ABS-KEY ( targeted ) ) OR ( TITLE-ABS-KEY ( selective ) ) ) AND ( ( TITLE-ABS-KEY ( cattle ) ) OR ( TITLE-ABS-KEY ( cow* ) ) ) AND ( PUBYEAR &gt; 2009 ) ) AND NOT ( ( TITLE-ABS-KEY ( "dry cow*" ) ) OR ( TITLE-ABS-KEY ( "dry period" ) ) ) </w:t>
      </w:r>
    </w:p>
    <w:p w14:paraId="15B1ECC5" w14:textId="77777777" w:rsidR="00041B4D" w:rsidRPr="00A64AFF" w:rsidRDefault="00041B4D" w:rsidP="00A64AFF">
      <w:pPr>
        <w:pStyle w:val="Heading1"/>
        <w:jc w:val="left"/>
        <w:sectPr w:rsidR="00041B4D" w:rsidRPr="00A64AFF" w:rsidSect="00327C12">
          <w:pgSz w:w="12240" w:h="15840"/>
          <w:pgMar w:top="1440" w:right="1440" w:bottom="1440" w:left="1440" w:header="708" w:footer="708" w:gutter="0"/>
          <w:lnNumType w:countBy="1" w:restart="continuous"/>
          <w:cols w:space="708"/>
          <w:docGrid w:linePitch="360"/>
        </w:sectPr>
      </w:pPr>
    </w:p>
    <w:p w14:paraId="65D4FB7C" w14:textId="77777777" w:rsidR="00041B4D" w:rsidRPr="00A64AFF" w:rsidRDefault="00041B4D" w:rsidP="00A64AFF">
      <w:pPr>
        <w:pStyle w:val="Heading1"/>
        <w:jc w:val="left"/>
        <w:rPr>
          <w:b w:val="0"/>
          <w:bCs w:val="0"/>
        </w:rPr>
      </w:pPr>
      <w:r w:rsidRPr="00A64AFF">
        <w:lastRenderedPageBreak/>
        <w:t>Table S5.</w:t>
      </w:r>
      <w:r w:rsidRPr="00A64AFF">
        <w:rPr>
          <w:b w:val="0"/>
          <w:bCs w:val="0"/>
        </w:rPr>
        <w:t xml:space="preserve"> Summary of outcome measures reported in studies comparing selective with blanket CM treatment protocols </w:t>
      </w:r>
    </w:p>
    <w:tbl>
      <w:tblPr>
        <w:tblStyle w:val="PlainTable1"/>
        <w:tblW w:w="1304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3964"/>
        <w:gridCol w:w="3824"/>
        <w:gridCol w:w="2273"/>
        <w:gridCol w:w="1988"/>
        <w:gridCol w:w="992"/>
      </w:tblGrid>
      <w:tr w:rsidR="00041B4D" w:rsidRPr="00A64AFF" w14:paraId="1067739B" w14:textId="77777777" w:rsidTr="00A64AFF">
        <w:trPr>
          <w:cnfStyle w:val="100000000000" w:firstRow="1" w:lastRow="0" w:firstColumn="0" w:lastColumn="0" w:oddVBand="0" w:evenVBand="0" w:oddHBand="0" w:evenHBand="0" w:firstRowFirstColumn="0" w:firstRowLastColumn="0" w:lastRowFirstColumn="0" w:lastRowLastColumn="0"/>
          <w:trHeight w:val="20"/>
        </w:trPr>
        <w:tc>
          <w:tcPr>
            <w:tcW w:w="3964" w:type="dxa"/>
            <w:vMerge w:val="restart"/>
            <w:tcBorders>
              <w:top w:val="single" w:sz="4" w:space="0" w:color="auto"/>
              <w:bottom w:val="single" w:sz="4" w:space="0" w:color="auto"/>
            </w:tcBorders>
            <w:shd w:val="clear" w:color="auto" w:fill="auto"/>
            <w:vAlign w:val="bottom"/>
          </w:tcPr>
          <w:p w14:paraId="36C0AD8C" w14:textId="77777777" w:rsidR="00041B4D" w:rsidRPr="00A64AFF" w:rsidRDefault="00041B4D" w:rsidP="00A64AFF">
            <w:pPr>
              <w:rPr>
                <w:b w:val="0"/>
                <w:bCs w:val="0"/>
                <w:lang w:val="en-US"/>
              </w:rPr>
            </w:pPr>
            <w:r w:rsidRPr="00A64AFF">
              <w:rPr>
                <w:b w:val="0"/>
                <w:bCs w:val="0"/>
                <w:lang w:val="en-US"/>
              </w:rPr>
              <w:t>Study and outcome</w:t>
            </w:r>
          </w:p>
        </w:tc>
        <w:tc>
          <w:tcPr>
            <w:tcW w:w="3824" w:type="dxa"/>
            <w:vMerge w:val="restart"/>
            <w:tcBorders>
              <w:top w:val="single" w:sz="4" w:space="0" w:color="auto"/>
              <w:bottom w:val="single" w:sz="4" w:space="0" w:color="auto"/>
            </w:tcBorders>
            <w:shd w:val="clear" w:color="auto" w:fill="auto"/>
            <w:vAlign w:val="bottom"/>
          </w:tcPr>
          <w:p w14:paraId="18CEA41C" w14:textId="77777777" w:rsidR="00041B4D" w:rsidRPr="00A64AFF" w:rsidRDefault="00041B4D" w:rsidP="00A64AFF">
            <w:pPr>
              <w:rPr>
                <w:b w:val="0"/>
                <w:bCs w:val="0"/>
                <w:lang w:val="en-US"/>
              </w:rPr>
            </w:pPr>
            <w:r w:rsidRPr="00A64AFF">
              <w:rPr>
                <w:b w:val="0"/>
                <w:bCs w:val="0"/>
                <w:lang w:val="en-US"/>
              </w:rPr>
              <w:t>Additional information</w:t>
            </w:r>
          </w:p>
        </w:tc>
        <w:tc>
          <w:tcPr>
            <w:tcW w:w="4261" w:type="dxa"/>
            <w:gridSpan w:val="2"/>
            <w:tcBorders>
              <w:top w:val="single" w:sz="4" w:space="0" w:color="auto"/>
              <w:bottom w:val="single" w:sz="4" w:space="0" w:color="auto"/>
            </w:tcBorders>
            <w:shd w:val="clear" w:color="auto" w:fill="auto"/>
          </w:tcPr>
          <w:p w14:paraId="4A7A8E41" w14:textId="77777777" w:rsidR="00041B4D" w:rsidRPr="00A64AFF" w:rsidRDefault="00041B4D" w:rsidP="00A64AFF">
            <w:pPr>
              <w:jc w:val="center"/>
              <w:rPr>
                <w:b w:val="0"/>
                <w:bCs w:val="0"/>
                <w:lang w:val="en-US"/>
              </w:rPr>
            </w:pPr>
            <w:r w:rsidRPr="00A64AFF">
              <w:rPr>
                <w:b w:val="0"/>
                <w:bCs w:val="0"/>
                <w:lang w:val="en-US"/>
              </w:rPr>
              <w:t xml:space="preserve">Reported values, displayed as either </w:t>
            </w:r>
          </w:p>
          <w:p w14:paraId="5AB02369" w14:textId="77777777" w:rsidR="00041B4D" w:rsidRPr="00A64AFF" w:rsidRDefault="00041B4D" w:rsidP="00A64AFF">
            <w:pPr>
              <w:jc w:val="center"/>
              <w:rPr>
                <w:b w:val="0"/>
                <w:bCs w:val="0"/>
                <w:lang w:val="en-US"/>
              </w:rPr>
            </w:pPr>
            <w:r w:rsidRPr="00A64AFF">
              <w:rPr>
                <w:b w:val="0"/>
                <w:bCs w:val="0"/>
                <w:lang w:val="en-US"/>
              </w:rPr>
              <w:t xml:space="preserve">mean </w:t>
            </w:r>
            <w:r w:rsidRPr="00A64AFF">
              <w:rPr>
                <w:b w:val="0"/>
                <w:bCs w:val="0"/>
                <w:color w:val="000000"/>
                <w:lang w:val="en-US"/>
              </w:rPr>
              <w:t>± SD (n) or % (n)</w:t>
            </w:r>
          </w:p>
        </w:tc>
        <w:tc>
          <w:tcPr>
            <w:tcW w:w="992" w:type="dxa"/>
            <w:vMerge w:val="restart"/>
            <w:tcBorders>
              <w:top w:val="single" w:sz="4" w:space="0" w:color="auto"/>
              <w:bottom w:val="single" w:sz="4" w:space="0" w:color="auto"/>
            </w:tcBorders>
            <w:shd w:val="clear" w:color="auto" w:fill="auto"/>
            <w:vAlign w:val="bottom"/>
          </w:tcPr>
          <w:p w14:paraId="324B5E25" w14:textId="77777777" w:rsidR="00041B4D" w:rsidRPr="00A64AFF" w:rsidRDefault="00041B4D" w:rsidP="00A64AFF">
            <w:pPr>
              <w:rPr>
                <w:b w:val="0"/>
                <w:bCs w:val="0"/>
                <w:lang w:val="en-US"/>
              </w:rPr>
            </w:pPr>
            <w:r w:rsidRPr="00A64AFF">
              <w:rPr>
                <w:b w:val="0"/>
                <w:bCs w:val="0"/>
                <w:lang w:val="en-US"/>
              </w:rPr>
              <w:t>Source</w:t>
            </w:r>
          </w:p>
        </w:tc>
      </w:tr>
      <w:tr w:rsidR="00041B4D" w:rsidRPr="00A64AFF" w14:paraId="393141AC" w14:textId="77777777" w:rsidTr="00A64AFF">
        <w:trPr>
          <w:trHeight w:val="20"/>
        </w:trPr>
        <w:tc>
          <w:tcPr>
            <w:tcW w:w="3964" w:type="dxa"/>
            <w:vMerge/>
            <w:tcBorders>
              <w:top w:val="single" w:sz="4" w:space="0" w:color="auto"/>
              <w:bottom w:val="single" w:sz="4" w:space="0" w:color="auto"/>
            </w:tcBorders>
            <w:shd w:val="clear" w:color="auto" w:fill="auto"/>
          </w:tcPr>
          <w:p w14:paraId="6BCAC3B1" w14:textId="77777777" w:rsidR="00041B4D" w:rsidRPr="00A64AFF" w:rsidRDefault="00041B4D" w:rsidP="00A64AFF">
            <w:pPr>
              <w:rPr>
                <w:lang w:val="en-US"/>
              </w:rPr>
            </w:pPr>
          </w:p>
        </w:tc>
        <w:tc>
          <w:tcPr>
            <w:tcW w:w="3824" w:type="dxa"/>
            <w:vMerge/>
            <w:tcBorders>
              <w:top w:val="single" w:sz="4" w:space="0" w:color="auto"/>
              <w:bottom w:val="single" w:sz="4" w:space="0" w:color="auto"/>
            </w:tcBorders>
            <w:shd w:val="clear" w:color="auto" w:fill="auto"/>
          </w:tcPr>
          <w:p w14:paraId="5CC25AF4" w14:textId="77777777" w:rsidR="00041B4D" w:rsidRPr="00A64AFF" w:rsidRDefault="00041B4D" w:rsidP="00A64AFF">
            <w:pPr>
              <w:rPr>
                <w:lang w:val="en-US"/>
              </w:rPr>
            </w:pPr>
          </w:p>
        </w:tc>
        <w:tc>
          <w:tcPr>
            <w:tcW w:w="2273" w:type="dxa"/>
            <w:tcBorders>
              <w:top w:val="single" w:sz="4" w:space="0" w:color="auto"/>
              <w:bottom w:val="single" w:sz="4" w:space="0" w:color="auto"/>
            </w:tcBorders>
            <w:shd w:val="clear" w:color="auto" w:fill="auto"/>
          </w:tcPr>
          <w:p w14:paraId="27283402" w14:textId="77777777" w:rsidR="00041B4D" w:rsidRPr="00A64AFF" w:rsidRDefault="00041B4D" w:rsidP="00A64AFF">
            <w:pPr>
              <w:jc w:val="center"/>
              <w:rPr>
                <w:lang w:val="en-US"/>
              </w:rPr>
            </w:pPr>
            <w:r w:rsidRPr="00A64AFF">
              <w:rPr>
                <w:lang w:val="en-US"/>
              </w:rPr>
              <w:t>Selective</w:t>
            </w:r>
          </w:p>
        </w:tc>
        <w:tc>
          <w:tcPr>
            <w:tcW w:w="1988" w:type="dxa"/>
            <w:tcBorders>
              <w:top w:val="single" w:sz="4" w:space="0" w:color="auto"/>
              <w:bottom w:val="single" w:sz="4" w:space="0" w:color="auto"/>
            </w:tcBorders>
            <w:shd w:val="clear" w:color="auto" w:fill="auto"/>
          </w:tcPr>
          <w:p w14:paraId="4C6003BF" w14:textId="77777777" w:rsidR="00041B4D" w:rsidRPr="00A64AFF" w:rsidRDefault="00041B4D" w:rsidP="00A64AFF">
            <w:pPr>
              <w:jc w:val="center"/>
              <w:rPr>
                <w:lang w:val="en-US"/>
              </w:rPr>
            </w:pPr>
            <w:r w:rsidRPr="00A64AFF">
              <w:rPr>
                <w:lang w:val="en-US"/>
              </w:rPr>
              <w:t>Blanket</w:t>
            </w:r>
          </w:p>
        </w:tc>
        <w:tc>
          <w:tcPr>
            <w:tcW w:w="992" w:type="dxa"/>
            <w:vMerge/>
            <w:tcBorders>
              <w:top w:val="single" w:sz="4" w:space="0" w:color="auto"/>
              <w:bottom w:val="single" w:sz="4" w:space="0" w:color="auto"/>
            </w:tcBorders>
            <w:shd w:val="clear" w:color="auto" w:fill="auto"/>
          </w:tcPr>
          <w:p w14:paraId="1A7C9A1E" w14:textId="77777777" w:rsidR="00041B4D" w:rsidRPr="00A64AFF" w:rsidRDefault="00041B4D" w:rsidP="00A64AFF">
            <w:pPr>
              <w:rPr>
                <w:lang w:val="en-US"/>
              </w:rPr>
            </w:pPr>
          </w:p>
        </w:tc>
      </w:tr>
      <w:tr w:rsidR="00041B4D" w:rsidRPr="00A64AFF" w14:paraId="1404322C" w14:textId="77777777" w:rsidTr="00A64AFF">
        <w:trPr>
          <w:trHeight w:val="66"/>
        </w:trPr>
        <w:tc>
          <w:tcPr>
            <w:tcW w:w="7788" w:type="dxa"/>
            <w:gridSpan w:val="2"/>
            <w:tcBorders>
              <w:top w:val="single" w:sz="4" w:space="0" w:color="auto"/>
              <w:bottom w:val="nil"/>
            </w:tcBorders>
            <w:shd w:val="clear" w:color="auto" w:fill="auto"/>
          </w:tcPr>
          <w:p w14:paraId="31B135FB" w14:textId="77777777" w:rsidR="00041B4D" w:rsidRPr="00A64AFF" w:rsidRDefault="00041B4D" w:rsidP="00A64AFF">
            <w:pPr>
              <w:rPr>
                <w:color w:val="000000"/>
                <w:lang w:val="en-US"/>
              </w:rPr>
            </w:pPr>
            <w:r w:rsidRPr="00A64AFF">
              <w:rPr>
                <w:b/>
                <w:bCs/>
                <w:lang w:val="en-US"/>
              </w:rPr>
              <w:t>Bacteriological cure (absence of original pathogen)</w:t>
            </w:r>
          </w:p>
        </w:tc>
        <w:tc>
          <w:tcPr>
            <w:tcW w:w="2273" w:type="dxa"/>
            <w:tcBorders>
              <w:top w:val="single" w:sz="4" w:space="0" w:color="auto"/>
              <w:bottom w:val="nil"/>
            </w:tcBorders>
            <w:shd w:val="clear" w:color="auto" w:fill="auto"/>
          </w:tcPr>
          <w:p w14:paraId="7670B77F" w14:textId="77777777" w:rsidR="00041B4D" w:rsidRPr="00A64AFF" w:rsidRDefault="00041B4D" w:rsidP="00A64AFF">
            <w:pPr>
              <w:jc w:val="center"/>
              <w:rPr>
                <w:color w:val="000000"/>
                <w:lang w:val="en-US"/>
              </w:rPr>
            </w:pPr>
          </w:p>
        </w:tc>
        <w:tc>
          <w:tcPr>
            <w:tcW w:w="1988" w:type="dxa"/>
            <w:tcBorders>
              <w:top w:val="single" w:sz="4" w:space="0" w:color="auto"/>
              <w:bottom w:val="nil"/>
            </w:tcBorders>
            <w:shd w:val="clear" w:color="auto" w:fill="auto"/>
          </w:tcPr>
          <w:p w14:paraId="5D3C70C1" w14:textId="77777777" w:rsidR="00041B4D" w:rsidRPr="00A64AFF" w:rsidRDefault="00041B4D" w:rsidP="00A64AFF">
            <w:pPr>
              <w:jc w:val="center"/>
              <w:rPr>
                <w:color w:val="000000"/>
                <w:lang w:val="en-US"/>
              </w:rPr>
            </w:pPr>
          </w:p>
        </w:tc>
        <w:tc>
          <w:tcPr>
            <w:tcW w:w="992" w:type="dxa"/>
            <w:tcBorders>
              <w:top w:val="single" w:sz="4" w:space="0" w:color="auto"/>
              <w:bottom w:val="nil"/>
            </w:tcBorders>
            <w:shd w:val="clear" w:color="auto" w:fill="auto"/>
          </w:tcPr>
          <w:p w14:paraId="72BE926C" w14:textId="77777777" w:rsidR="00041B4D" w:rsidRPr="00A64AFF" w:rsidRDefault="00041B4D" w:rsidP="00A64AFF">
            <w:pPr>
              <w:rPr>
                <w:color w:val="000000"/>
                <w:lang w:val="en-US"/>
              </w:rPr>
            </w:pPr>
          </w:p>
        </w:tc>
      </w:tr>
      <w:tr w:rsidR="00041B4D" w:rsidRPr="00A64AFF" w14:paraId="44E9E0C9" w14:textId="77777777" w:rsidTr="00A64AFF">
        <w:trPr>
          <w:trHeight w:val="66"/>
        </w:trPr>
        <w:tc>
          <w:tcPr>
            <w:tcW w:w="3964" w:type="dxa"/>
            <w:tcBorders>
              <w:top w:val="nil"/>
              <w:bottom w:val="nil"/>
              <w:right w:val="nil"/>
            </w:tcBorders>
            <w:shd w:val="clear" w:color="auto" w:fill="auto"/>
          </w:tcPr>
          <w:p w14:paraId="00057C0F" w14:textId="77777777"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{"citationItems":[{"id":"ITEM-1","itemData":{"DOI":"10.3168/jds.2010-4046","ISBN":"0022-0302","abstract":"The objective of this multi-state, multi-herd clinical trial was to evaluate the efficacy of using an on-farm culture system to guide strategic treatment decisions in cows with clinical mastitis. The study was conducted in 8 commercial dairy farms ranging in size from 144 to 1,795 cows from Minnesota, Wisconsin, and Ontario, Canada. A total of 422 cows affected with mild or moderate clinical mastitis in 449 quarters were randomly assigned to either (1) a positive-control treatment program or (2) an on-farm, culture-based treatment program. Quarter cases assigned to the positive-control group received immediate on-label intramammary treatment with cephapirin sodium. Quarters assigned to the culture-based treatment program were cultured on-farm and treated with cephapirin sodium after 18 to 24h of incubation if they had gram-positive growth or a mixed infection. Quarters with gram-negative or no growth did not receive intramammary therapy. The proportion of quarter cases assigned to positive-control and culture-based treatments that received intramammary antibiotic therapy because of study assignment was 100 and 44%, respectively the proportion of cases that received secondary antibiotic therapy was 36 and 19%, respectively and the proportion of cases that received intramammary antibiotic therapy because of study assignment or secondary therapy was 100 and 51%, respectively. A tendency existed for a decrease in the number of days in which milk was discarded from cows assigned to the culture-based treatment program versus cows assigned to the positive-control group (5.9 vs. 5.2 d). No statistically significant differences existed between cases assigned to the positive-control and cases assigned to the culture-based treatment program in days to clinical cure (2.7 vs. 3.2 d), bacteriological cure risk within 21 d of enrollment (71 vs. 60%), new intramammary infection risk within 21 d of enrollment (50 vs. 50%), and treatment failure risk (presence of infection, secondary treatment, clinical mastitis recurrence, or removal from herd within 21 d after enrollment 81 vs. 78%). In summary, the use of an on-farm culture system to guide the strategic treatment of clinical mastitis reduced intramammary antibiotic use by half and tended to decrease milk withholding time by 1 d, without significant differences in days to clinical cure, bacteriological cure risk, new intramammary infection risk, and treatment failure risk within 21 d after the clinical mastitis event.","author":[{"dropping-particle":"","family":"Lago","given":"A","non-dropping-particle":"","parse-names":false,"suffix":""},{"dropping-particle":"","family":"Godden","given":"S M","non-dropping-particle":"","parse-names":false,"suffix":""},{"dropping-particle":"","family":"Bey","given":"R","non-dropping-particle":"","parse-names":false,"suffix":""},{"dropping-particle":"","family":"Ruegg","given":"P L","non-dropping-particle":"","parse-names":false,"suffix":""},{"dropping-particle":"","family":"Leslie","given":"K","non-dropping-particle":"","parse-names":false,"suffix":""}],"container-title":"Journal of Dairy Science","id":"ITEM-1","issue":"9","issued":{"date-parts":[["2011"]]},"page":"4441-4456","title":"The selective treatment of clinical mastitis based on on-farm culture results: I. Effects on antibiotic use, milk withholding time, and short-term clinical and bacteriological outcomes","type":"article-journal","volume":"94"},"suppress-author":1,"uris":["http://www.mendeley.com/documents/?uuid=aa66bb17-ce89-4141-8a52-4fc97c1fd6db"]}],"mendeley":{"formattedCitation":"(2011a)","plainTextFormattedCitation":"(2011a)","previouslyFormattedCitation":"(2011a)"},"properties":{"noteIndex":0},"schema":"https://github.com/citation-style-language/schema/raw/master/csl-citation.json"}</w:instrText>
            </w:r>
            <w:r w:rsidRPr="00A64AFF">
              <w:rPr>
                <w:lang w:val="en-US"/>
              </w:rPr>
              <w:fldChar w:fldCharType="separate"/>
            </w:r>
            <w:r w:rsidRPr="00A64AFF">
              <w:rPr>
                <w:noProof/>
                <w:lang w:val="en-US"/>
              </w:rPr>
              <w:t>(2011a)</w:t>
            </w:r>
            <w:r w:rsidRPr="00A64AFF">
              <w:rPr>
                <w:lang w:val="en-US"/>
              </w:rPr>
              <w:fldChar w:fldCharType="end"/>
            </w:r>
          </w:p>
        </w:tc>
        <w:tc>
          <w:tcPr>
            <w:tcW w:w="3824" w:type="dxa"/>
            <w:tcBorders>
              <w:top w:val="nil"/>
              <w:left w:val="nil"/>
              <w:bottom w:val="nil"/>
              <w:right w:val="nil"/>
            </w:tcBorders>
            <w:shd w:val="clear" w:color="auto" w:fill="auto"/>
          </w:tcPr>
          <w:p w14:paraId="6D74F628" w14:textId="77777777" w:rsidR="00041B4D" w:rsidRPr="00A64AFF" w:rsidRDefault="00041B4D" w:rsidP="00A64AFF">
            <w:pPr>
              <w:rPr>
                <w:color w:val="000000"/>
                <w:lang w:val="en-US"/>
              </w:rPr>
            </w:pPr>
            <w:r w:rsidRPr="00A64AFF">
              <w:rPr>
                <w:color w:val="000000"/>
                <w:lang w:val="en-US"/>
              </w:rPr>
              <w:t>Both 14 + 21 d sample</w:t>
            </w:r>
          </w:p>
        </w:tc>
        <w:tc>
          <w:tcPr>
            <w:tcW w:w="2273" w:type="dxa"/>
            <w:tcBorders>
              <w:top w:val="nil"/>
              <w:left w:val="nil"/>
              <w:bottom w:val="nil"/>
              <w:right w:val="nil"/>
            </w:tcBorders>
            <w:shd w:val="clear" w:color="auto" w:fill="auto"/>
          </w:tcPr>
          <w:p w14:paraId="3B144AE7" w14:textId="77777777" w:rsidR="00041B4D" w:rsidRPr="00A64AFF" w:rsidRDefault="00041B4D" w:rsidP="00A64AFF">
            <w:pPr>
              <w:jc w:val="center"/>
              <w:rPr>
                <w:color w:val="000000"/>
                <w:lang w:val="en-US"/>
              </w:rPr>
            </w:pPr>
            <w:r w:rsidRPr="00A64AFF">
              <w:rPr>
                <w:color w:val="000000"/>
                <w:lang w:val="en-US"/>
              </w:rPr>
              <w:t>60 (85)</w:t>
            </w:r>
          </w:p>
        </w:tc>
        <w:tc>
          <w:tcPr>
            <w:tcW w:w="1988" w:type="dxa"/>
            <w:tcBorders>
              <w:top w:val="nil"/>
              <w:left w:val="nil"/>
              <w:bottom w:val="nil"/>
              <w:right w:val="nil"/>
            </w:tcBorders>
            <w:shd w:val="clear" w:color="auto" w:fill="auto"/>
          </w:tcPr>
          <w:p w14:paraId="148A569D" w14:textId="77777777" w:rsidR="00041B4D" w:rsidRPr="00A64AFF" w:rsidRDefault="00041B4D" w:rsidP="00A64AFF">
            <w:pPr>
              <w:jc w:val="center"/>
              <w:rPr>
                <w:color w:val="000000"/>
                <w:lang w:val="en-US"/>
              </w:rPr>
            </w:pPr>
            <w:r w:rsidRPr="00A64AFF">
              <w:rPr>
                <w:color w:val="000000"/>
                <w:lang w:val="en-US"/>
              </w:rPr>
              <w:t>71 (97)</w:t>
            </w:r>
          </w:p>
        </w:tc>
        <w:tc>
          <w:tcPr>
            <w:tcW w:w="992" w:type="dxa"/>
            <w:tcBorders>
              <w:top w:val="nil"/>
              <w:left w:val="nil"/>
              <w:bottom w:val="nil"/>
              <w:right w:val="nil"/>
            </w:tcBorders>
            <w:shd w:val="clear" w:color="auto" w:fill="auto"/>
          </w:tcPr>
          <w:p w14:paraId="1A297E95" w14:textId="77777777" w:rsidR="00041B4D" w:rsidRPr="00A64AFF" w:rsidRDefault="00041B4D" w:rsidP="00A64AFF">
            <w:pPr>
              <w:rPr>
                <w:color w:val="000000"/>
                <w:lang w:val="en-US"/>
              </w:rPr>
            </w:pPr>
            <w:r w:rsidRPr="00A64AFF">
              <w:rPr>
                <w:color w:val="000000"/>
                <w:lang w:val="en-US"/>
              </w:rPr>
              <w:t>M</w:t>
            </w:r>
          </w:p>
        </w:tc>
      </w:tr>
      <w:tr w:rsidR="00041B4D" w:rsidRPr="00A64AFF" w14:paraId="47FD33EC" w14:textId="77777777" w:rsidTr="00A64AFF">
        <w:tc>
          <w:tcPr>
            <w:tcW w:w="3964" w:type="dxa"/>
            <w:tcBorders>
              <w:top w:val="nil"/>
              <w:bottom w:val="nil"/>
              <w:right w:val="nil"/>
            </w:tcBorders>
            <w:shd w:val="clear" w:color="auto" w:fill="auto"/>
          </w:tcPr>
          <w:p w14:paraId="5B6163DF" w14:textId="48EC6671" w:rsidR="00041B4D" w:rsidRPr="00A64AFF" w:rsidRDefault="00041B4D" w:rsidP="00A64AFF">
            <w:pPr>
              <w:ind w:left="229" w:hanging="229"/>
              <w:rPr>
                <w:lang w:val="en-US"/>
              </w:rPr>
            </w:pPr>
            <w:r w:rsidRPr="00A64AFF">
              <w:rPr>
                <w:lang w:val="en-US"/>
              </w:rPr>
              <w:t xml:space="preserve">MacDonald </w:t>
            </w:r>
            <w:r w:rsidRPr="00A64AFF">
              <w:rPr>
                <w:lang w:val="en-US"/>
              </w:rPr>
              <w:fldChar w:fldCharType="begin" w:fldLock="1"/>
            </w:r>
            <w:r w:rsidR="00A64AFF">
              <w:rPr>
                <w:lang w:val="en-US"/>
              </w:rPr>
              <w:instrText>ADDIN CSL_CITATION {"citationItems":[{"id":"ITEM-1","itemData":{"author":[{"dropping-particle":"","family":"MacDonald","given":"K A R","non-dropping-particle":"","parse-names":false,"suffix":""}],"id":"ITEM-1","issued":{"date-parts":[["2011"]]},"number-of-pages":"205","publisher-place":"University of Prince Edward Island, Charlottetown, PE, Canada","title":"Evaluation of a 3M Petrifilm on-farm mastitis culture system and treatment decision algorithm for clinical mastitis in Canada. PhD thesis.","type":"book"},"suppress-author":1,"uris":["http://www.mendeley.com/documents/?uuid=643574d4-1150-494c-b694-51a830460e74"]}],"mendeley":{"formattedCitation":"(2011)","plainTextFormattedCitation":"(2011)","previouslyFormattedCitation":"(2011)"},"properties":{"noteIndex":0},"schema":"https://github.com/citation-style-language/schema/raw/master/csl-citation.json"}</w:instrText>
            </w:r>
            <w:r w:rsidRPr="00A64AFF">
              <w:rPr>
                <w:lang w:val="en-US"/>
              </w:rPr>
              <w:fldChar w:fldCharType="separate"/>
            </w:r>
            <w:r w:rsidRPr="00A64AFF">
              <w:rPr>
                <w:noProof/>
                <w:lang w:val="en-US"/>
              </w:rPr>
              <w:t>(2011)</w:t>
            </w:r>
            <w:r w:rsidRPr="00A64AFF">
              <w:rPr>
                <w:lang w:val="en-US"/>
              </w:rPr>
              <w:fldChar w:fldCharType="end"/>
            </w:r>
          </w:p>
        </w:tc>
        <w:tc>
          <w:tcPr>
            <w:tcW w:w="3824" w:type="dxa"/>
            <w:tcBorders>
              <w:top w:val="nil"/>
              <w:left w:val="nil"/>
              <w:bottom w:val="nil"/>
              <w:right w:val="nil"/>
            </w:tcBorders>
            <w:shd w:val="clear" w:color="auto" w:fill="auto"/>
          </w:tcPr>
          <w:p w14:paraId="42414E95" w14:textId="77777777" w:rsidR="00041B4D" w:rsidRPr="00A64AFF" w:rsidRDefault="00041B4D" w:rsidP="00A64AFF">
            <w:pPr>
              <w:rPr>
                <w:color w:val="000000"/>
                <w:lang w:val="en-US"/>
              </w:rPr>
            </w:pPr>
            <w:r w:rsidRPr="00A64AFF">
              <w:rPr>
                <w:color w:val="000000"/>
                <w:lang w:val="en-US"/>
              </w:rPr>
              <w:t>Both 14 + 21 d sample</w:t>
            </w:r>
          </w:p>
        </w:tc>
        <w:tc>
          <w:tcPr>
            <w:tcW w:w="2273" w:type="dxa"/>
            <w:tcBorders>
              <w:top w:val="nil"/>
              <w:left w:val="nil"/>
              <w:bottom w:val="nil"/>
              <w:right w:val="nil"/>
            </w:tcBorders>
            <w:shd w:val="clear" w:color="auto" w:fill="auto"/>
          </w:tcPr>
          <w:p w14:paraId="5E708B89" w14:textId="77777777" w:rsidR="00041B4D" w:rsidRPr="00A64AFF" w:rsidRDefault="00041B4D" w:rsidP="00A64AFF">
            <w:pPr>
              <w:jc w:val="center"/>
              <w:rPr>
                <w:lang w:val="en-US"/>
              </w:rPr>
            </w:pPr>
            <w:r w:rsidRPr="00A64AFF">
              <w:rPr>
                <w:lang w:val="en-US"/>
              </w:rPr>
              <w:t>54 (306)</w:t>
            </w:r>
          </w:p>
        </w:tc>
        <w:tc>
          <w:tcPr>
            <w:tcW w:w="1988" w:type="dxa"/>
            <w:tcBorders>
              <w:top w:val="nil"/>
              <w:left w:val="nil"/>
              <w:bottom w:val="nil"/>
              <w:right w:val="nil"/>
            </w:tcBorders>
            <w:shd w:val="clear" w:color="auto" w:fill="auto"/>
          </w:tcPr>
          <w:p w14:paraId="1EA5E5B5" w14:textId="77777777" w:rsidR="00041B4D" w:rsidRPr="00A64AFF" w:rsidRDefault="00041B4D" w:rsidP="00A64AFF">
            <w:pPr>
              <w:jc w:val="center"/>
              <w:rPr>
                <w:lang w:val="en-US"/>
              </w:rPr>
            </w:pPr>
            <w:r w:rsidRPr="00A64AFF">
              <w:rPr>
                <w:lang w:val="en-US"/>
              </w:rPr>
              <w:t>70 (324)</w:t>
            </w:r>
          </w:p>
        </w:tc>
        <w:tc>
          <w:tcPr>
            <w:tcW w:w="992" w:type="dxa"/>
            <w:tcBorders>
              <w:top w:val="nil"/>
              <w:left w:val="nil"/>
              <w:bottom w:val="nil"/>
              <w:right w:val="nil"/>
            </w:tcBorders>
            <w:shd w:val="clear" w:color="auto" w:fill="auto"/>
          </w:tcPr>
          <w:p w14:paraId="5D6A098C" w14:textId="77777777" w:rsidR="00041B4D" w:rsidRPr="00A64AFF" w:rsidRDefault="00041B4D" w:rsidP="00A64AFF">
            <w:pPr>
              <w:rPr>
                <w:lang w:val="en-US"/>
              </w:rPr>
            </w:pPr>
            <w:r w:rsidRPr="00A64AFF">
              <w:rPr>
                <w:lang w:val="en-US"/>
              </w:rPr>
              <w:t>M</w:t>
            </w:r>
          </w:p>
        </w:tc>
      </w:tr>
      <w:tr w:rsidR="00041B4D" w:rsidRPr="00A64AFF" w14:paraId="1CC9B0CA" w14:textId="77777777" w:rsidTr="00A64AFF">
        <w:tc>
          <w:tcPr>
            <w:tcW w:w="3964" w:type="dxa"/>
            <w:tcBorders>
              <w:top w:val="nil"/>
              <w:bottom w:val="nil"/>
              <w:right w:val="nil"/>
            </w:tcBorders>
            <w:shd w:val="clear" w:color="auto" w:fill="auto"/>
          </w:tcPr>
          <w:p w14:paraId="57BDCC6F" w14:textId="26A5902A" w:rsidR="00041B4D" w:rsidRPr="00A64AFF" w:rsidRDefault="00041B4D" w:rsidP="00A64AFF">
            <w:pPr>
              <w:ind w:left="229" w:hanging="229"/>
              <w:rPr>
                <w:lang w:val="en-US"/>
              </w:rPr>
            </w:pPr>
            <w:r w:rsidRPr="00A64AFF">
              <w:rPr>
                <w:lang w:val="en-US"/>
              </w:rPr>
              <w:t xml:space="preserve">Mansion-de Vries et al. </w:t>
            </w:r>
            <w:r w:rsidRPr="00A64AFF">
              <w:rPr>
                <w:lang w:val="en-US"/>
              </w:rPr>
              <w:fldChar w:fldCharType="begin" w:fldLock="1"/>
            </w:r>
            <w:r w:rsidR="00A64AFF">
              <w:rPr>
                <w:lang w:val="en-US"/>
              </w:rPr>
              <w:instrText>ADDIN CSL_CITATION {"citationItems":[{"id":"ITEM-1","itemData":{"DOI":"10.25968/MSI.2016.6","abstract":"In milk production, mastitis therapy accounts for the largest proportion of antibiotic use. Numerous studies have suggested that with a differentiated therapy based on mastitis causing pathogens and animal individual variables (regarding the number of lactation, somatic cell count (SCC) and the number of pre-treatments) the amount of antibiotics could be significantly lowered. The aim of this study was to investigate whether the establishment of an evidence-based mastitis therapy (EBMT) concept could reduce the amount of applied antibiotics compared to a conventional therapeutic (CT) approach with similar curing success. In the EBMT concept the therapy is tailored - with the additional help of on farm culture in the form of PetrifilmsTM - to the pathogen and to the patient and includes the latest scientific knowledge. In the CT approach the therapy is only tailored to the patient. The decision concerning therapy depends basically on the knowledge of the therapist and the severity of mastitis symptoms. To this end, from February until December 2012 all of the approximately 950 cows on a conventional dairy farm in Saxony-Anhalt, Germany, with clinical mastitis cases were assigned to an EBMT- (n = 236 cows) and a CT-group (n = 230 cows) based on the ear tag number and treated accordingly. Subsequently, the results of the two treatment groups were evaluated with respect to the clinical cure (CC), the bacteriological cure (BC), the full cure (FC), the relapse and culling rate and the amount of local and parenteral antibiotics used. Furthermore, the mean costs per clinical mastitis case of these two therapeutic concepts were compared. There was a significantly higher CC in the EBMT- versus the CT-group with simultaneous significant reduction in the local antibiotic doses without negative influence on the BC, FC, relapse and culling in the EBMT-group. Also, the mean costs per clinical mastitis case were significantly lower in the EBMT-group. This pilot study showed that by implementing on farm culture the use of an EBMT concept significantly reduces the use of local antibiotics in mastitis therapy without having any negative significant changes in the therapy outcome or economic aspects.","author":[{"dropping-particle":"","family":"Mansion-de Vries","given":"E. M.","non-dropping-particle":"","parse-names":false,"suffix":""},{"dropping-particle":"","family":"Lücking","given":"J.","non-dropping-particle":"","parse-names":false,"suffix":""},{"dropping-particle":"","family":"Wente","given":"N.","non-dropping-particle":"","parse-names":false,"suffix":""},{"dropping-particle":"","family":"Zinke","given":"C.","non-dropping-particle":"","parse-names":false,"suffix":""},{"dropping-particle":"","family":"Hoedemaker","given":"M","non-dropping-particle":"","parse-names":false,"suffix":""},{"dropping-particle":"","family":"Krömker","given":"V","non-dropping-particle":"","parse-names":false,"suffix":""}],"container-title":"Milk Science International","id":"ITEM-1","issued":{"date-parts":[["2016"]]},"page":"27-32","title":"Comparison of an evidence-based and a conventional mastitis therapy concept with regard to cure rates and antibiotic usage","type":"article-journal","volume":"69"},"suppress-author":1,"uris":["http://www.mendeley.com/documents/?uuid=4b3363a5-dbf0-4f09-a4bc-fe4540b465ad"]}],"mendeley":{"formattedCitation":"(2016)","plainTextFormattedCitation":"(2016)","previouslyFormattedCitation":"(2016)"},"properties":{"noteIndex":0},"schema":"https://github.com/citation-style-language/schema/raw/master/csl-citation.json"}</w:instrText>
            </w:r>
            <w:r w:rsidRPr="00A64AFF">
              <w:rPr>
                <w:lang w:val="en-US"/>
              </w:rPr>
              <w:fldChar w:fldCharType="separate"/>
            </w:r>
            <w:r w:rsidRPr="00A64AFF">
              <w:rPr>
                <w:noProof/>
                <w:lang w:val="en-US"/>
              </w:rPr>
              <w:t>(2016)</w:t>
            </w:r>
            <w:r w:rsidRPr="00A64AFF">
              <w:rPr>
                <w:lang w:val="en-US"/>
              </w:rPr>
              <w:fldChar w:fldCharType="end"/>
            </w:r>
          </w:p>
        </w:tc>
        <w:tc>
          <w:tcPr>
            <w:tcW w:w="3824" w:type="dxa"/>
            <w:tcBorders>
              <w:top w:val="nil"/>
              <w:left w:val="nil"/>
              <w:bottom w:val="nil"/>
              <w:right w:val="nil"/>
            </w:tcBorders>
            <w:shd w:val="clear" w:color="auto" w:fill="auto"/>
          </w:tcPr>
          <w:p w14:paraId="2758A727" w14:textId="77777777" w:rsidR="00041B4D" w:rsidRPr="00A64AFF" w:rsidRDefault="00041B4D" w:rsidP="00A64AFF">
            <w:pPr>
              <w:rPr>
                <w:color w:val="000000"/>
                <w:lang w:val="en-US"/>
              </w:rPr>
            </w:pPr>
            <w:r w:rsidRPr="00A64AFF">
              <w:rPr>
                <w:color w:val="000000"/>
                <w:lang w:val="en-US"/>
              </w:rPr>
              <w:t>Both 14 + 21 d sample</w:t>
            </w:r>
          </w:p>
        </w:tc>
        <w:tc>
          <w:tcPr>
            <w:tcW w:w="2273" w:type="dxa"/>
            <w:tcBorders>
              <w:top w:val="nil"/>
              <w:left w:val="nil"/>
              <w:bottom w:val="nil"/>
              <w:right w:val="nil"/>
            </w:tcBorders>
            <w:shd w:val="clear" w:color="auto" w:fill="auto"/>
          </w:tcPr>
          <w:p w14:paraId="0F113B11" w14:textId="77777777" w:rsidR="00041B4D" w:rsidRPr="00A64AFF" w:rsidRDefault="00041B4D" w:rsidP="00A64AFF">
            <w:pPr>
              <w:jc w:val="center"/>
              <w:rPr>
                <w:color w:val="000000"/>
                <w:lang w:val="en-US"/>
              </w:rPr>
            </w:pPr>
            <w:r w:rsidRPr="00A64AFF">
              <w:rPr>
                <w:color w:val="000000"/>
                <w:lang w:val="en-US"/>
              </w:rPr>
              <w:t>68 (144)</w:t>
            </w:r>
          </w:p>
        </w:tc>
        <w:tc>
          <w:tcPr>
            <w:tcW w:w="1988" w:type="dxa"/>
            <w:tcBorders>
              <w:top w:val="nil"/>
              <w:left w:val="nil"/>
              <w:bottom w:val="nil"/>
              <w:right w:val="nil"/>
            </w:tcBorders>
            <w:shd w:val="clear" w:color="auto" w:fill="auto"/>
          </w:tcPr>
          <w:p w14:paraId="2313C1FC" w14:textId="77777777" w:rsidR="00041B4D" w:rsidRPr="00A64AFF" w:rsidRDefault="00041B4D" w:rsidP="00A64AFF">
            <w:pPr>
              <w:jc w:val="center"/>
              <w:rPr>
                <w:color w:val="000000"/>
                <w:lang w:val="en-US"/>
              </w:rPr>
            </w:pPr>
            <w:r w:rsidRPr="00A64AFF">
              <w:rPr>
                <w:color w:val="000000"/>
                <w:lang w:val="en-US"/>
              </w:rPr>
              <w:t>65 (121)</w:t>
            </w:r>
          </w:p>
        </w:tc>
        <w:tc>
          <w:tcPr>
            <w:tcW w:w="992" w:type="dxa"/>
            <w:tcBorders>
              <w:top w:val="nil"/>
              <w:left w:val="nil"/>
              <w:bottom w:val="nil"/>
              <w:right w:val="nil"/>
            </w:tcBorders>
            <w:shd w:val="clear" w:color="auto" w:fill="auto"/>
          </w:tcPr>
          <w:p w14:paraId="4805ACF9" w14:textId="77777777" w:rsidR="00041B4D" w:rsidRPr="00A64AFF" w:rsidRDefault="00041B4D" w:rsidP="00A64AFF">
            <w:pPr>
              <w:rPr>
                <w:color w:val="000000"/>
                <w:lang w:val="en-US"/>
              </w:rPr>
            </w:pPr>
            <w:r w:rsidRPr="00A64AFF">
              <w:rPr>
                <w:color w:val="000000"/>
                <w:lang w:val="en-US"/>
              </w:rPr>
              <w:t>M</w:t>
            </w:r>
          </w:p>
        </w:tc>
      </w:tr>
      <w:tr w:rsidR="00041B4D" w:rsidRPr="00A64AFF" w14:paraId="36B10998" w14:textId="77777777" w:rsidTr="00A64AFF">
        <w:tc>
          <w:tcPr>
            <w:tcW w:w="3964" w:type="dxa"/>
            <w:tcBorders>
              <w:top w:val="nil"/>
              <w:bottom w:val="nil"/>
              <w:right w:val="nil"/>
            </w:tcBorders>
            <w:shd w:val="clear" w:color="auto" w:fill="auto"/>
          </w:tcPr>
          <w:p w14:paraId="008FF12E" w14:textId="7A1AB66A"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00A64AFF">
              <w:rPr>
                <w:lang w:val="en-US"/>
              </w:rPr>
              <w:instrText>ADDIN CSL_CITATION {"citationItems":[{"id":"ITEM-1","itemData":{"DOI":"10.2527/jam2016-0156","ISSN":"0021-8812","abstract":"This study objective was to compare antibiotic use, clinical and bacteriological outcomes for selective treatment of only Gram-positive clinical cases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Luiz","given":"D","non-dropping-particle":"","parse-names":false,"suffix":""},{"dropping-particle":"","family":"Pearce","given":"D","non-dropping-particle":"","parse-names":false,"suffix":""},{"dropping-particle":"","family":"Tovar","given":"C","non-dropping-particle":"","parse-names":false,"suffix":""},{"dropping-particle":"","family":"Zaragoza","given":"J","non-dropping-particle":"","parse-names":false,"suffix":""}],"container-title":"Journal of animal science","id":"ITEM-1","issue":"10","issued":{"date-parts":[["2016"]]},"page":"75-76","publisher":"Champaign: American Society of Animal Science","publisher-place":"Champaign","title":"Effect of the selective treatment of Gram-positive clinical mastitis cases versus blanket therapy","type":"article-journal","volume":"94"},"suppress-author":1,"uris":["http://www.mendeley.com/documents/?uuid=d94343d3-a0ac-427a-87de-5fdebf30bae3"]}],"mendeley":{"formattedCitation":"(2016a)","plainTextFormattedCitation":"(2016a)","previouslyFormattedCitation":"(2016a)"},"properties":{"noteIndex":0},"schema":"https://github.com/citation-style-language/schema/raw/master/csl-citation.json"}</w:instrText>
            </w:r>
            <w:r w:rsidRPr="00A64AFF">
              <w:rPr>
                <w:lang w:val="en-US"/>
              </w:rPr>
              <w:fldChar w:fldCharType="separate"/>
            </w:r>
            <w:r w:rsidRPr="00A64AFF">
              <w:rPr>
                <w:noProof/>
                <w:lang w:val="en-US"/>
              </w:rPr>
              <w:t>(2016a)</w:t>
            </w:r>
            <w:r w:rsidRPr="00A64AFF">
              <w:rPr>
                <w:lang w:val="en-US"/>
              </w:rPr>
              <w:fldChar w:fldCharType="end"/>
            </w:r>
          </w:p>
        </w:tc>
        <w:tc>
          <w:tcPr>
            <w:tcW w:w="3824" w:type="dxa"/>
            <w:tcBorders>
              <w:top w:val="nil"/>
              <w:left w:val="nil"/>
              <w:bottom w:val="nil"/>
              <w:right w:val="nil"/>
            </w:tcBorders>
            <w:shd w:val="clear" w:color="auto" w:fill="auto"/>
          </w:tcPr>
          <w:p w14:paraId="2D24233D" w14:textId="77777777" w:rsidR="00041B4D" w:rsidRPr="00A64AFF" w:rsidRDefault="00041B4D" w:rsidP="00A64AFF">
            <w:pPr>
              <w:rPr>
                <w:color w:val="000000"/>
                <w:lang w:val="en-US"/>
              </w:rPr>
            </w:pPr>
            <w:r w:rsidRPr="00A64AFF">
              <w:rPr>
                <w:color w:val="000000"/>
                <w:lang w:val="en-US"/>
              </w:rPr>
              <w:t>Both 14 + 21 d sample</w:t>
            </w:r>
          </w:p>
        </w:tc>
        <w:tc>
          <w:tcPr>
            <w:tcW w:w="2273" w:type="dxa"/>
            <w:tcBorders>
              <w:top w:val="nil"/>
              <w:left w:val="nil"/>
              <w:bottom w:val="nil"/>
              <w:right w:val="nil"/>
            </w:tcBorders>
            <w:shd w:val="clear" w:color="auto" w:fill="auto"/>
          </w:tcPr>
          <w:p w14:paraId="5E68B779" w14:textId="77777777" w:rsidR="00041B4D" w:rsidRPr="00A64AFF" w:rsidRDefault="00041B4D" w:rsidP="00A64AFF">
            <w:pPr>
              <w:jc w:val="center"/>
              <w:rPr>
                <w:color w:val="000000"/>
                <w:lang w:val="en-US"/>
              </w:rPr>
            </w:pPr>
            <w:r w:rsidRPr="00A64AFF">
              <w:rPr>
                <w:color w:val="000000"/>
                <w:lang w:val="en-US"/>
              </w:rPr>
              <w:t>69 (105)</w:t>
            </w:r>
          </w:p>
        </w:tc>
        <w:tc>
          <w:tcPr>
            <w:tcW w:w="1988" w:type="dxa"/>
            <w:tcBorders>
              <w:top w:val="nil"/>
              <w:left w:val="nil"/>
              <w:bottom w:val="nil"/>
              <w:right w:val="nil"/>
            </w:tcBorders>
            <w:shd w:val="clear" w:color="auto" w:fill="auto"/>
          </w:tcPr>
          <w:p w14:paraId="725379E7" w14:textId="77777777" w:rsidR="00041B4D" w:rsidRPr="00A64AFF" w:rsidRDefault="00041B4D" w:rsidP="00A64AFF">
            <w:pPr>
              <w:jc w:val="center"/>
              <w:rPr>
                <w:color w:val="000000"/>
                <w:lang w:val="en-US"/>
              </w:rPr>
            </w:pPr>
            <w:r w:rsidRPr="00A64AFF">
              <w:rPr>
                <w:color w:val="000000"/>
                <w:lang w:val="en-US"/>
              </w:rPr>
              <w:t>66 (134)</w:t>
            </w:r>
          </w:p>
        </w:tc>
        <w:tc>
          <w:tcPr>
            <w:tcW w:w="992" w:type="dxa"/>
            <w:tcBorders>
              <w:top w:val="nil"/>
              <w:left w:val="nil"/>
              <w:bottom w:val="nil"/>
              <w:right w:val="nil"/>
            </w:tcBorders>
            <w:shd w:val="clear" w:color="auto" w:fill="auto"/>
          </w:tcPr>
          <w:p w14:paraId="07788C75" w14:textId="77777777" w:rsidR="00041B4D" w:rsidRPr="00A64AFF" w:rsidRDefault="00041B4D" w:rsidP="00A64AFF">
            <w:pPr>
              <w:rPr>
                <w:color w:val="000000"/>
                <w:lang w:val="en-US"/>
              </w:rPr>
            </w:pPr>
            <w:r w:rsidRPr="00A64AFF">
              <w:rPr>
                <w:color w:val="000000"/>
                <w:lang w:val="en-US"/>
              </w:rPr>
              <w:t>C</w:t>
            </w:r>
          </w:p>
        </w:tc>
      </w:tr>
      <w:tr w:rsidR="00041B4D" w:rsidRPr="00A64AFF" w14:paraId="1071321B" w14:textId="77777777" w:rsidTr="00A64AFF">
        <w:tc>
          <w:tcPr>
            <w:tcW w:w="3964" w:type="dxa"/>
            <w:tcBorders>
              <w:top w:val="nil"/>
              <w:bottom w:val="nil"/>
              <w:right w:val="nil"/>
            </w:tcBorders>
            <w:shd w:val="clear" w:color="auto" w:fill="auto"/>
          </w:tcPr>
          <w:p w14:paraId="40C9E2B0" w14:textId="1E18C523"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00A64AFF">
              <w:rPr>
                <w:lang w:val="en-US"/>
              </w:rPr>
              <w:instrText>ADDIN CSL_CITATION {"citationItems":[{"id":"ITEM-1","itemData":{"DOI":"10.2527/jam2016-0155","ISSN":"0021-8812","abstract":"This study objective was to compare antibiotic use, clinical and bacteriological outcomes for selective treatment of only clinical cases where environmental streptococci were isolated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Tovar","given":"C.","non-dropping-particle":"","parse-names":false,"suffix":""},{"dropping-particle":"","family":"Zaragoza","given":"J.","non-dropping-particle":"","parse-names":false,"suffix":""},{"dropping-particle":"","family":"Luiz","given":"D.","non-dropping-particle":"","parse-names":false,"suffix":""},{"dropping-particle":"","family":"Pearce","given":"D.","non-dropping-particle":"","parse-names":false,"suffix":""}],"container-title":"Journal of animal science","id":"ITEM-1","issue":"10","issued":{"date-parts":[["2016"]]},"page":"75","publisher":"Champaign: American Society of Animal Science","publisher-place":"Champaign","title":"The treatment of only environmental streptococci clinical mastitis cases reduced antibiotic use, days out of the tank, recurrence of clinical mastitis and a tendency to reduce culling","type":"article-journal","volume":"94"},"suppress-author":1,"uris":["http://www.mendeley.com/documents/?uuid=04940778-6e82-4606-a08a-f3ddb86c7d7e"]}],"mendeley":{"formattedCitation":"(2016b)","plainTextFormattedCitation":"(2016b)","previouslyFormattedCitation":"(2016b)"},"properties":{"noteIndex":0},"schema":"https://github.com/citation-style-language/schema/raw/master/csl-citation.json"}</w:instrText>
            </w:r>
            <w:r w:rsidRPr="00A64AFF">
              <w:rPr>
                <w:lang w:val="en-US"/>
              </w:rPr>
              <w:fldChar w:fldCharType="separate"/>
            </w:r>
            <w:r w:rsidRPr="00A64AFF">
              <w:rPr>
                <w:noProof/>
                <w:lang w:val="en-US"/>
              </w:rPr>
              <w:t>(2016b)</w:t>
            </w:r>
            <w:r w:rsidRPr="00A64AFF">
              <w:rPr>
                <w:lang w:val="en-US"/>
              </w:rPr>
              <w:fldChar w:fldCharType="end"/>
            </w:r>
          </w:p>
        </w:tc>
        <w:tc>
          <w:tcPr>
            <w:tcW w:w="3824" w:type="dxa"/>
            <w:tcBorders>
              <w:top w:val="nil"/>
              <w:left w:val="nil"/>
              <w:bottom w:val="nil"/>
              <w:right w:val="nil"/>
            </w:tcBorders>
            <w:shd w:val="clear" w:color="auto" w:fill="auto"/>
          </w:tcPr>
          <w:p w14:paraId="1C0A44F1" w14:textId="77777777" w:rsidR="00041B4D" w:rsidRPr="00A64AFF" w:rsidRDefault="00041B4D" w:rsidP="00A64AFF">
            <w:pPr>
              <w:rPr>
                <w:color w:val="000000"/>
                <w:lang w:val="en-US"/>
              </w:rPr>
            </w:pPr>
            <w:r w:rsidRPr="00A64AFF">
              <w:rPr>
                <w:color w:val="000000"/>
                <w:lang w:val="en-US"/>
              </w:rPr>
              <w:t>Both 14 + 21 d sample</w:t>
            </w:r>
          </w:p>
        </w:tc>
        <w:tc>
          <w:tcPr>
            <w:tcW w:w="2273" w:type="dxa"/>
            <w:tcBorders>
              <w:top w:val="nil"/>
              <w:left w:val="nil"/>
              <w:bottom w:val="nil"/>
              <w:right w:val="nil"/>
            </w:tcBorders>
            <w:shd w:val="clear" w:color="auto" w:fill="auto"/>
          </w:tcPr>
          <w:p w14:paraId="5103A492" w14:textId="77777777" w:rsidR="00041B4D" w:rsidRPr="00A64AFF" w:rsidRDefault="00041B4D" w:rsidP="00A64AFF">
            <w:pPr>
              <w:jc w:val="center"/>
              <w:rPr>
                <w:color w:val="000000"/>
                <w:lang w:val="en-US"/>
              </w:rPr>
            </w:pPr>
            <w:r w:rsidRPr="00A64AFF">
              <w:rPr>
                <w:color w:val="000000"/>
                <w:lang w:val="en-US"/>
              </w:rPr>
              <w:t>77 (52)</w:t>
            </w:r>
          </w:p>
        </w:tc>
        <w:tc>
          <w:tcPr>
            <w:tcW w:w="1988" w:type="dxa"/>
            <w:tcBorders>
              <w:top w:val="nil"/>
              <w:left w:val="nil"/>
              <w:bottom w:val="nil"/>
              <w:right w:val="nil"/>
            </w:tcBorders>
            <w:shd w:val="clear" w:color="auto" w:fill="auto"/>
          </w:tcPr>
          <w:p w14:paraId="13CD58C6" w14:textId="77777777" w:rsidR="00041B4D" w:rsidRPr="00A64AFF" w:rsidRDefault="00041B4D" w:rsidP="00A64AFF">
            <w:pPr>
              <w:jc w:val="center"/>
              <w:rPr>
                <w:color w:val="000000"/>
                <w:lang w:val="en-US"/>
              </w:rPr>
            </w:pPr>
            <w:r w:rsidRPr="00A64AFF">
              <w:rPr>
                <w:color w:val="000000"/>
                <w:lang w:val="en-US"/>
              </w:rPr>
              <w:t>83 (48)</w:t>
            </w:r>
          </w:p>
        </w:tc>
        <w:tc>
          <w:tcPr>
            <w:tcW w:w="992" w:type="dxa"/>
            <w:tcBorders>
              <w:top w:val="nil"/>
              <w:left w:val="nil"/>
              <w:bottom w:val="nil"/>
              <w:right w:val="nil"/>
            </w:tcBorders>
            <w:shd w:val="clear" w:color="auto" w:fill="auto"/>
          </w:tcPr>
          <w:p w14:paraId="47D34E57" w14:textId="77777777" w:rsidR="00041B4D" w:rsidRPr="00A64AFF" w:rsidRDefault="00041B4D" w:rsidP="00A64AFF">
            <w:pPr>
              <w:rPr>
                <w:color w:val="000000"/>
                <w:lang w:val="en-US"/>
              </w:rPr>
            </w:pPr>
            <w:r w:rsidRPr="00A64AFF">
              <w:rPr>
                <w:color w:val="000000"/>
                <w:lang w:val="en-US"/>
              </w:rPr>
              <w:t>C</w:t>
            </w:r>
          </w:p>
        </w:tc>
      </w:tr>
      <w:tr w:rsidR="00041B4D" w:rsidRPr="00A64AFF" w14:paraId="57D6B53E" w14:textId="77777777" w:rsidTr="00A64AFF">
        <w:trPr>
          <w:trHeight w:val="62"/>
        </w:trPr>
        <w:tc>
          <w:tcPr>
            <w:tcW w:w="3964" w:type="dxa"/>
            <w:tcBorders>
              <w:top w:val="nil"/>
              <w:bottom w:val="nil"/>
              <w:right w:val="nil"/>
            </w:tcBorders>
            <w:shd w:val="clear" w:color="auto" w:fill="auto"/>
          </w:tcPr>
          <w:p w14:paraId="619BE8C2" w14:textId="53CF488B" w:rsidR="00041B4D" w:rsidRPr="00A64AFF" w:rsidRDefault="00041B4D" w:rsidP="00A64AFF">
            <w:pPr>
              <w:ind w:left="229" w:hanging="229"/>
              <w:rPr>
                <w:lang w:val="en-US"/>
              </w:rPr>
            </w:pPr>
            <w:r w:rsidRPr="00A64AFF">
              <w:rPr>
                <w:lang w:val="en-US"/>
              </w:rPr>
              <w:t xml:space="preserve">Kock et al. </w:t>
            </w:r>
            <w:r w:rsidRPr="00A64AFF">
              <w:rPr>
                <w:lang w:val="en-US"/>
              </w:rPr>
              <w:fldChar w:fldCharType="begin" w:fldLock="1"/>
            </w:r>
            <w:r w:rsidR="00A64AFF">
              <w:rPr>
                <w:lang w:val="en-US"/>
              </w:rPr>
              <w:instrText>ADDIN CSL_CITATION {"citationItems":[{"id":"ITEM-1","itemData":{"DOI":"10.25968/MSI.2018.4.","ISSN":"2567-9538","abstract":"Antibiotic use in dairy farming is a highly discussed issue in society. As a result, the European commission issued guidelines for the prudent use of antimicrobial agents in veterinary medicine in 2015 (EU 2015/C 299/04). Several studies could show effects of selective treatment of clinical mastitis. The present study assesses antibiotic reduction without negative effects on cure rates. The mastitis therapy concept was used on a 950-cow dairy farm in northwestern Germany from 2016-2017. The cows showing clinical mastitis were assigned to an examination and a control group. The control group (n=71) was given the standard therapy, an intramammary antibiotic. Cows from the examination group (n=69) were treated, based on their individual mastitis history and the result of a rapid on-farm test of a quarter milk sample. The udder health effects such as clinical cure, bacteriological cure, cytological cure, number of recurrent cases of clinical mastitis, the culling rate as well as the withdrawal period and mean doses of antibiotics were compared between the control and examination group. There was a significantly higher chance of a clinical cure in the examination group (p=0.01, examination group: 43.5%, control group: 21.7%). The cure rate for bacteriological cure was 62.5% for the examination group and 66.6% for the control group. As well, 14.5% of cows had a cytological cure in the examination group and 9.9% of cows in the control group, respectively. However, the mean amount of local antibiotics per case was approximately 55% higher in the control group. Thus, this therapy concept could significantly reduce the antibiotic usage for mastitis treatment without there being any negative effects on cure rates.","author":[{"dropping-particle":"","family":"Kock","given":"J","non-dropping-particle":"","parse-names":false,"suffix":""},{"dropping-particle":"","family":"Wente","given":"N","non-dropping-particle":"","parse-names":false,"suffix":""},{"dropping-particle":"","family":"Zhang","given":"Y","non-dropping-particle":"","parse-names":false,"suffix":""},{"dropping-particle":"","family":"Paduch","given":"J H","non-dropping-particle":"","parse-names":false,"suffix":""},{"dropping-particle":"","family":"Leimbach","given":"S","non-dropping-particle":"","parse-names":false,"suffix":""},{"dropping-particle":"","family":"Klocke","given":"D","non-dropping-particle":"","parse-names":false,"suffix":""},{"dropping-particle":"","family":"Gelfert","given":"C C","non-dropping-particle":"","parse-names":false,"suffix":""},{"dropping-particle":"","family":"Krömker","given":"V","non-dropping-particle":"","parse-names":false,"suffix":""}],"container-title":"Milk Science International","id":"ITEM-1","issued":{"date-parts":[["2018"]]},"note":"Accession Number: 20193404405. Publication Type: Journal Article. Language: English. Number of References: many ref. Subject Subsets: Veterinary Science; Dairy Science; Veterinary Science","page":"14-20","publisher":"University of Applied Sciences and Arts","publisher-place":"Kock, J.: Hannover University of Applied Sciences and Arts, Faculty II, Microbiology, Heisterbergallee 10a, D-30453, Hannover, Germany.","title":"Udder health effects of an evidence-based mastitis therapy concept in Northwestern Germany","type":"article-journal","volume":"71"},"suppress-author":1,"uris":["http://www.mendeley.com/documents/?uuid=99256f16-978c-4e03-8a5f-5f76502422c6"]}],"mendeley":{"formattedCitation":"(2018)","plainTextFormattedCitation":"(2018)","previouslyFormattedCitation":"(2018)"},"properties":{"noteIndex":0},"schema":"https://github.com/citation-style-language/schema/raw/master/csl-citation.json"}</w:instrText>
            </w:r>
            <w:r w:rsidRPr="00A64AFF">
              <w:rPr>
                <w:lang w:val="en-US"/>
              </w:rPr>
              <w:fldChar w:fldCharType="separate"/>
            </w:r>
            <w:r w:rsidRPr="00A64AFF">
              <w:rPr>
                <w:noProof/>
                <w:lang w:val="en-US"/>
              </w:rPr>
              <w:t>(2018)</w:t>
            </w:r>
            <w:r w:rsidRPr="00A64AFF">
              <w:rPr>
                <w:lang w:val="en-US"/>
              </w:rPr>
              <w:fldChar w:fldCharType="end"/>
            </w:r>
          </w:p>
        </w:tc>
        <w:tc>
          <w:tcPr>
            <w:tcW w:w="3824" w:type="dxa"/>
            <w:tcBorders>
              <w:top w:val="nil"/>
              <w:left w:val="nil"/>
              <w:bottom w:val="nil"/>
              <w:right w:val="nil"/>
            </w:tcBorders>
            <w:shd w:val="clear" w:color="auto" w:fill="auto"/>
          </w:tcPr>
          <w:p w14:paraId="353D4819" w14:textId="77777777" w:rsidR="00041B4D" w:rsidRPr="00A64AFF" w:rsidRDefault="00041B4D" w:rsidP="00A64AFF">
            <w:pPr>
              <w:rPr>
                <w:color w:val="000000"/>
                <w:lang w:val="en-US"/>
              </w:rPr>
            </w:pPr>
            <w:r w:rsidRPr="00A64AFF">
              <w:rPr>
                <w:color w:val="000000"/>
                <w:lang w:val="en-US"/>
              </w:rPr>
              <w:t>Both 14 + 21 d sample</w:t>
            </w:r>
          </w:p>
        </w:tc>
        <w:tc>
          <w:tcPr>
            <w:tcW w:w="2273" w:type="dxa"/>
            <w:tcBorders>
              <w:top w:val="nil"/>
              <w:left w:val="nil"/>
              <w:bottom w:val="nil"/>
              <w:right w:val="nil"/>
            </w:tcBorders>
            <w:shd w:val="clear" w:color="auto" w:fill="auto"/>
          </w:tcPr>
          <w:p w14:paraId="0B03B6F6" w14:textId="77777777" w:rsidR="00041B4D" w:rsidRPr="00A64AFF" w:rsidRDefault="00041B4D" w:rsidP="00A64AFF">
            <w:pPr>
              <w:jc w:val="center"/>
              <w:rPr>
                <w:color w:val="000000"/>
                <w:lang w:val="en-US"/>
              </w:rPr>
            </w:pPr>
            <w:r w:rsidRPr="00A64AFF">
              <w:rPr>
                <w:color w:val="000000"/>
                <w:lang w:val="en-US"/>
              </w:rPr>
              <w:t>63 (48)</w:t>
            </w:r>
          </w:p>
        </w:tc>
        <w:tc>
          <w:tcPr>
            <w:tcW w:w="1988" w:type="dxa"/>
            <w:tcBorders>
              <w:top w:val="nil"/>
              <w:left w:val="nil"/>
              <w:bottom w:val="nil"/>
              <w:right w:val="nil"/>
            </w:tcBorders>
            <w:shd w:val="clear" w:color="auto" w:fill="auto"/>
          </w:tcPr>
          <w:p w14:paraId="288EA09C" w14:textId="77777777" w:rsidR="00041B4D" w:rsidRPr="00A64AFF" w:rsidRDefault="00041B4D" w:rsidP="00A64AFF">
            <w:pPr>
              <w:jc w:val="center"/>
              <w:rPr>
                <w:color w:val="000000"/>
                <w:lang w:val="en-US"/>
              </w:rPr>
            </w:pPr>
            <w:r w:rsidRPr="00A64AFF">
              <w:rPr>
                <w:color w:val="000000"/>
                <w:lang w:val="en-US"/>
              </w:rPr>
              <w:t>67 (54)</w:t>
            </w:r>
          </w:p>
        </w:tc>
        <w:tc>
          <w:tcPr>
            <w:tcW w:w="992" w:type="dxa"/>
            <w:tcBorders>
              <w:top w:val="nil"/>
              <w:left w:val="nil"/>
              <w:bottom w:val="nil"/>
              <w:right w:val="nil"/>
            </w:tcBorders>
            <w:shd w:val="clear" w:color="auto" w:fill="auto"/>
          </w:tcPr>
          <w:p w14:paraId="02B43EB7" w14:textId="77777777" w:rsidR="00041B4D" w:rsidRPr="00A64AFF" w:rsidRDefault="00041B4D" w:rsidP="00A64AFF">
            <w:pPr>
              <w:rPr>
                <w:color w:val="000000"/>
                <w:lang w:val="en-US"/>
              </w:rPr>
            </w:pPr>
            <w:r w:rsidRPr="00A64AFF">
              <w:rPr>
                <w:color w:val="000000"/>
                <w:lang w:val="en-US"/>
              </w:rPr>
              <w:t>M</w:t>
            </w:r>
          </w:p>
        </w:tc>
      </w:tr>
      <w:tr w:rsidR="00041B4D" w:rsidRPr="00A64AFF" w14:paraId="2254B30A" w14:textId="77777777" w:rsidTr="00A64AFF">
        <w:trPr>
          <w:trHeight w:val="62"/>
        </w:trPr>
        <w:tc>
          <w:tcPr>
            <w:tcW w:w="3964" w:type="dxa"/>
            <w:tcBorders>
              <w:top w:val="nil"/>
              <w:bottom w:val="nil"/>
              <w:right w:val="nil"/>
            </w:tcBorders>
            <w:shd w:val="clear" w:color="auto" w:fill="auto"/>
          </w:tcPr>
          <w:p w14:paraId="62F3DF4B" w14:textId="77777777" w:rsidR="00041B4D" w:rsidRPr="00A64AFF" w:rsidRDefault="00041B4D" w:rsidP="00A64AFF">
            <w:pPr>
              <w:ind w:left="229" w:hanging="229"/>
              <w:rPr>
                <w:lang w:val="en-US"/>
              </w:rPr>
            </w:pPr>
            <w:r w:rsidRPr="00A64AFF">
              <w:rPr>
                <w:lang w:val="en-US"/>
              </w:rPr>
              <w:t xml:space="preserve">Bates et al. </w:t>
            </w:r>
            <w:r w:rsidRPr="00A64AFF">
              <w:rPr>
                <w:lang w:val="en-US"/>
              </w:rPr>
              <w:fldChar w:fldCharType="begin" w:fldLock="1"/>
            </w:r>
            <w:r w:rsidRPr="00A64AFF">
              <w:rPr>
                <w:lang w:val="en-US"/>
              </w:rPr>
              <w:instrText>ADDIN CSL_CITATION {"citationItems":[{"id":"ITEM-1","itemData":{"DOI":"10.1016/j.prevetmed.2020.104915","ISSN":"0167-5877","abstract":"Mastitis is the most frequent reason for antibiotic use in New Zealand dairy cattle and technologies reducing and targeting this use contribute to responsible product stewardship. Rapid identification of pathogen and antibiotic susceptibility facilitate targeted treatment but currently involve a minimum 24 h delay. Studies from confinement systems where Gram-negative organisms are responsible for a significant proportion of mastitis, indicate selective treatment can reduce antibiotic use without reducing clinical or bacteriological cure. However, in New Zealand’s seasonal, pastoral dairy system, mastitis is dominated by Gram-positive organisms and if treatment is deferred, it is vital both short- and long-term clinical health outcomes are not compromised. Mastatest® is a diagnostic system for bovine mastitis indicating the pathogen and its antibiotic sensitivity within 24 h of sampling. This study focused on evaluating this system’s ability to control antibiotic usage whilst achieving equivalent bacteriological and clinical cure rates alongside long term individual somatic cell count (ISCC) outcomes as conventional treatment choices. Mild to moderate mastitis cases in the 100 days after calving in 6467 cows from 7 farms were milk sampled and randomly allocated to a positive control group non-selective treatment or a culture-based treatment. All milk samples were processed using Mastatest®. For the positive control, the quarter was treated immediately with 3 treatments of procaine penicillin every 12 h. For the selective treatment group, treatment was delayed for 24 h and then informed by pathogen and antibiotic sensitivity from the Mastatest® result. Gram-negative and no-growth quarters were untreated. Gram-positive quarters were treated with the antibiotic for which the lowest in vitro antimicrobial sensitivity was reported. Re-sampling was carried out from affected quarter(s) approximately 21 days after initial diagnosis and cultured for bacterial identification. Clinical recurrence within 60 days and ISCC data was recorded at herd tests over the duration of the lactation. Antimicrobial usage and days of milk withhold pending clearance of antibiotic residues were also noted. There was no difference in bacteriological or clinical cure rate between the two treatment groups. Final herd test ISCC and days of milk withhold from supply did not differ between groups. Antibiotic usage was 24 % less (95 % predictive interval = 12–47 %) in the selective group. …","author":[{"dropping-particle":"","family":"Bates","given":"Andrew","non-dropping-particle":"","parse-names":false,"suffix":""},{"dropping-particle":"","family":"Laven","given":"Richard","non-dropping-particle":"","parse-names":false,"suffix":""},{"dropping-particle":"","family":"Bork","given":"Olaf","non-dropping-particle":"","parse-names":false,"suffix":""},{"dropping-particle":"","family":"Hay","given":"Merlyn","non-dropping-particle":"","parse-names":false,"suffix":""},{"dropping-particle":"","family":"McDowell","given":"Jess","non-dropping-particle":"","parse-names":false,"suffix":""},{"dropping-particle":"","family":"Saldias","given":"Bernardita","non-dropping-particle":"","parse-names":false,"suffix":""}],"container-title":"Preventive Veterinary Medicine","id":"ITEM-1","issued":{"date-parts":[["2020"]]},"page":"104915","title":"Selective and deferred treatment of clinical mastitis in seven New Zealand dairy herds","type":"article-journal","volume":"176"},"suppress-author":1,"uris":["http://www.mendeley.com/documents/?uuid=f517999f-37cf-4c74-99e2-c0a067be0a97"]}],"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40CA33F0" w14:textId="77777777" w:rsidR="00041B4D" w:rsidRPr="00A64AFF" w:rsidRDefault="00041B4D" w:rsidP="00A64AFF">
            <w:pPr>
              <w:rPr>
                <w:color w:val="000000"/>
                <w:lang w:val="en-US"/>
              </w:rPr>
            </w:pPr>
            <w:r w:rsidRPr="00A64AFF">
              <w:rPr>
                <w:color w:val="000000"/>
                <w:lang w:val="en-US"/>
              </w:rPr>
              <w:t>21 d sample</w:t>
            </w:r>
          </w:p>
        </w:tc>
        <w:tc>
          <w:tcPr>
            <w:tcW w:w="2273" w:type="dxa"/>
            <w:tcBorders>
              <w:top w:val="nil"/>
              <w:left w:val="nil"/>
              <w:bottom w:val="nil"/>
              <w:right w:val="nil"/>
            </w:tcBorders>
            <w:shd w:val="clear" w:color="auto" w:fill="auto"/>
          </w:tcPr>
          <w:p w14:paraId="2837430C" w14:textId="77777777" w:rsidR="00041B4D" w:rsidRPr="00A64AFF" w:rsidRDefault="00041B4D" w:rsidP="00A64AFF">
            <w:pPr>
              <w:jc w:val="center"/>
              <w:rPr>
                <w:color w:val="000000"/>
                <w:lang w:val="en-US"/>
              </w:rPr>
            </w:pPr>
            <w:r w:rsidRPr="00A64AFF">
              <w:rPr>
                <w:color w:val="000000"/>
                <w:lang w:val="en-US"/>
              </w:rPr>
              <w:t>89 (276)</w:t>
            </w:r>
          </w:p>
        </w:tc>
        <w:tc>
          <w:tcPr>
            <w:tcW w:w="1988" w:type="dxa"/>
            <w:tcBorders>
              <w:top w:val="nil"/>
              <w:left w:val="nil"/>
              <w:bottom w:val="nil"/>
              <w:right w:val="nil"/>
            </w:tcBorders>
            <w:shd w:val="clear" w:color="auto" w:fill="auto"/>
          </w:tcPr>
          <w:p w14:paraId="6B13FA6C" w14:textId="77777777" w:rsidR="00041B4D" w:rsidRPr="00A64AFF" w:rsidRDefault="00041B4D" w:rsidP="00A64AFF">
            <w:pPr>
              <w:jc w:val="center"/>
              <w:rPr>
                <w:color w:val="000000"/>
                <w:lang w:val="en-US"/>
              </w:rPr>
            </w:pPr>
            <w:r w:rsidRPr="00A64AFF">
              <w:rPr>
                <w:color w:val="000000"/>
                <w:lang w:val="en-US"/>
              </w:rPr>
              <w:t>88 (259)</w:t>
            </w:r>
          </w:p>
        </w:tc>
        <w:tc>
          <w:tcPr>
            <w:tcW w:w="992" w:type="dxa"/>
            <w:tcBorders>
              <w:top w:val="nil"/>
              <w:left w:val="nil"/>
              <w:bottom w:val="nil"/>
              <w:right w:val="nil"/>
            </w:tcBorders>
            <w:shd w:val="clear" w:color="auto" w:fill="auto"/>
          </w:tcPr>
          <w:p w14:paraId="787B03FB" w14:textId="77777777" w:rsidR="00041B4D" w:rsidRPr="00A64AFF" w:rsidRDefault="00041B4D" w:rsidP="00A64AFF">
            <w:pPr>
              <w:rPr>
                <w:color w:val="000000"/>
                <w:lang w:val="en-US"/>
              </w:rPr>
            </w:pPr>
            <w:r w:rsidRPr="00A64AFF">
              <w:rPr>
                <w:color w:val="000000"/>
                <w:lang w:val="en-US"/>
              </w:rPr>
              <w:t>M</w:t>
            </w:r>
          </w:p>
        </w:tc>
      </w:tr>
      <w:tr w:rsidR="00041B4D" w:rsidRPr="00A64AFF" w14:paraId="1508D60B" w14:textId="77777777" w:rsidTr="00A64AFF">
        <w:trPr>
          <w:trHeight w:val="62"/>
        </w:trPr>
        <w:tc>
          <w:tcPr>
            <w:tcW w:w="3964" w:type="dxa"/>
            <w:tcBorders>
              <w:top w:val="nil"/>
              <w:bottom w:val="nil"/>
              <w:right w:val="nil"/>
            </w:tcBorders>
            <w:shd w:val="clear" w:color="auto" w:fill="auto"/>
          </w:tcPr>
          <w:p w14:paraId="26654E0B" w14:textId="77777777" w:rsidR="00041B4D" w:rsidRPr="00A64AFF" w:rsidRDefault="00041B4D" w:rsidP="00A64AFF">
            <w:pPr>
              <w:ind w:left="229" w:hanging="229"/>
              <w:rPr>
                <w:lang w:val="en-US"/>
              </w:rPr>
            </w:pPr>
            <w:proofErr w:type="spellStart"/>
            <w:r w:rsidRPr="00A64AFF">
              <w:rPr>
                <w:lang w:val="en-US"/>
              </w:rPr>
              <w:t>Schmenger</w:t>
            </w:r>
            <w:proofErr w:type="spellEnd"/>
            <w:r w:rsidRPr="00A64AFF">
              <w:rPr>
                <w:lang w:val="en-US"/>
              </w:rPr>
              <w:t xml:space="preserve"> et al. </w:t>
            </w:r>
            <w:r w:rsidRPr="00A64AFF">
              <w:rPr>
                <w:lang w:val="en-US"/>
              </w:rPr>
              <w:fldChar w:fldCharType="begin" w:fldLock="1"/>
            </w:r>
            <w:r w:rsidRPr="00A64AFF">
              <w:rPr>
                <w:lang w:val="en-US"/>
              </w:rPr>
              <w:instrText>ADDIN CSL_CITATION {"citationItems":[{"id":"ITEM-1","itemData":{"DOI":"10.1136/vr.105674","ISSN":"0042-4900","abstract":"Background Aim of the present study was to investigate the implementation of a targeted therapy (tLCT) concept under real-life circumstances, taking both pathogen-related and animal-related factors into account. The reduction of antibiotics without negative effects on cure rates was evaluated as well as the compliance by the farmers. Methods After analysing the existing conventional therapy (CT) concepts of five farms, the tLCT concept and a novel on-farm test were introduced. Three treatment groups were compared with respect to bacteriological cure (BC), cytological cure (CYC), full cure (FC), new infection rate (NIR), relapse rate and the treatment approach per mastitis case: the CT group, the tLCT group including all clinical mastitis (CM) cases treated according to the concept, and the modified tLCT group (tLCTmod), including the CM cases in which farmers deviated from the concept. Results Even so farmers deviated from the treatment concept in 506 out of 909 cases; belonging to one of the three treatment groups had no significant impact on BC, CYC, FC, NIR or relapse rate. The antibiotic usage in the tLCT as well as in the tLCTmod group was significantly lower in comparison to the CT group. Conclusion From this, it can be deduced that farmers will reduce antibiotic doses by implementing a tLCT concept.","author":[{"dropping-particle":"","family":"Schmenger","given":"Anne","non-dropping-particle":"","parse-names":false,"suffix":""},{"dropping-particle":"","family":"Leimbach","given":"Stefanie","non-dropping-particle":"","parse-names":false,"suffix":""},{"dropping-particle":"","family":"Wente","given":"Nicole","non-dropping-particle":"","parse-names":false,"suffix":""},{"dropping-particle":"","family":"Zhang","given":"Yanchao","non-dropping-particle":"","parse-names":false,"suffix":""},{"dropping-particle":"","family":"Biggs","given":"Andrew Martin","non-dropping-particle":"","parse-names":false,"suffix":""},{"dropping-particle":"","family":"Krömker","given":"Volker","non-dropping-particle":"","parse-names":false,"suffix":""}],"container-title":"Veterinary Record","id":"ITEM-1","issue":"10","issued":{"date-parts":[["2020","11","1"]]},"note":"https://doi.org/10.1136/vr.105674","page":"401","publisher":"John Wiley &amp; Sons, Ltd","title":"Implementation of a targeted mastitis therapy concept using an on-farm rapid test: Antimicrobial consumption, cure rates and compliance","type":"article-journal","volume":"187"},"suppress-author":1,"uris":["http://www.mendeley.com/documents/?uuid=d415130d-63b0-475c-995d-b4b0233b84a4"]}],"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176FB372" w14:textId="77777777" w:rsidR="00041B4D" w:rsidRPr="00A64AFF" w:rsidRDefault="00041B4D" w:rsidP="00A64AFF">
            <w:pPr>
              <w:rPr>
                <w:color w:val="000000"/>
                <w:lang w:val="en-US"/>
              </w:rPr>
            </w:pPr>
            <w:r w:rsidRPr="00A64AFF">
              <w:rPr>
                <w:color w:val="000000"/>
                <w:lang w:val="en-US"/>
              </w:rPr>
              <w:t>Both 14 + 21 d sample</w:t>
            </w:r>
          </w:p>
        </w:tc>
        <w:tc>
          <w:tcPr>
            <w:tcW w:w="2273" w:type="dxa"/>
            <w:tcBorders>
              <w:top w:val="nil"/>
              <w:left w:val="nil"/>
              <w:bottom w:val="nil"/>
              <w:right w:val="nil"/>
            </w:tcBorders>
            <w:shd w:val="clear" w:color="auto" w:fill="auto"/>
          </w:tcPr>
          <w:p w14:paraId="3343DFC7" w14:textId="77777777" w:rsidR="00041B4D" w:rsidRPr="00A64AFF" w:rsidRDefault="00041B4D" w:rsidP="00A64AFF">
            <w:pPr>
              <w:jc w:val="center"/>
              <w:rPr>
                <w:color w:val="000000"/>
                <w:lang w:val="en-US"/>
              </w:rPr>
            </w:pPr>
            <w:r w:rsidRPr="00A64AFF">
              <w:rPr>
                <w:color w:val="000000"/>
                <w:lang w:val="en-US"/>
              </w:rPr>
              <w:t>78 (153)</w:t>
            </w:r>
          </w:p>
        </w:tc>
        <w:tc>
          <w:tcPr>
            <w:tcW w:w="1988" w:type="dxa"/>
            <w:tcBorders>
              <w:top w:val="nil"/>
              <w:left w:val="nil"/>
              <w:bottom w:val="nil"/>
              <w:right w:val="nil"/>
            </w:tcBorders>
            <w:shd w:val="clear" w:color="auto" w:fill="auto"/>
          </w:tcPr>
          <w:p w14:paraId="4DEC9415" w14:textId="77777777" w:rsidR="00041B4D" w:rsidRPr="00A64AFF" w:rsidRDefault="00041B4D" w:rsidP="00A64AFF">
            <w:pPr>
              <w:jc w:val="center"/>
              <w:rPr>
                <w:color w:val="000000"/>
                <w:lang w:val="en-US"/>
              </w:rPr>
            </w:pPr>
            <w:r w:rsidRPr="00A64AFF">
              <w:rPr>
                <w:color w:val="000000"/>
                <w:lang w:val="en-US"/>
              </w:rPr>
              <w:t>75 (182)</w:t>
            </w:r>
          </w:p>
        </w:tc>
        <w:tc>
          <w:tcPr>
            <w:tcW w:w="992" w:type="dxa"/>
            <w:tcBorders>
              <w:top w:val="nil"/>
              <w:left w:val="nil"/>
              <w:bottom w:val="nil"/>
              <w:right w:val="nil"/>
            </w:tcBorders>
            <w:shd w:val="clear" w:color="auto" w:fill="auto"/>
          </w:tcPr>
          <w:p w14:paraId="07F9CBB7" w14:textId="77777777" w:rsidR="00041B4D" w:rsidRPr="00A64AFF" w:rsidRDefault="00041B4D" w:rsidP="00A64AFF">
            <w:pPr>
              <w:rPr>
                <w:color w:val="000000"/>
                <w:lang w:val="en-US"/>
              </w:rPr>
            </w:pPr>
            <w:r w:rsidRPr="00A64AFF">
              <w:rPr>
                <w:color w:val="000000"/>
                <w:lang w:val="en-US"/>
              </w:rPr>
              <w:t>M</w:t>
            </w:r>
          </w:p>
        </w:tc>
      </w:tr>
      <w:tr w:rsidR="00041B4D" w:rsidRPr="00A64AFF" w14:paraId="497B8BCA" w14:textId="77777777" w:rsidTr="00A64AFF">
        <w:trPr>
          <w:trHeight w:val="62"/>
        </w:trPr>
        <w:tc>
          <w:tcPr>
            <w:tcW w:w="3964" w:type="dxa"/>
            <w:tcBorders>
              <w:top w:val="nil"/>
              <w:bottom w:val="nil"/>
              <w:right w:val="nil"/>
            </w:tcBorders>
            <w:shd w:val="clear" w:color="auto" w:fill="auto"/>
          </w:tcPr>
          <w:p w14:paraId="0F081E12" w14:textId="4AE174AC" w:rsidR="00041B4D" w:rsidRPr="00A64AFF" w:rsidRDefault="00041B4D" w:rsidP="00A64AFF">
            <w:pPr>
              <w:ind w:left="229" w:hanging="229"/>
              <w:rPr>
                <w:vertAlign w:val="superscript"/>
                <w:lang w:val="en-US"/>
              </w:rPr>
            </w:pPr>
            <w:proofErr w:type="spellStart"/>
            <w:r w:rsidRPr="00A64AFF">
              <w:rPr>
                <w:lang w:val="en-US"/>
              </w:rPr>
              <w:t>Bazzanella</w:t>
            </w:r>
            <w:proofErr w:type="spellEnd"/>
            <w:r w:rsidRPr="00A64AFF">
              <w:rPr>
                <w:lang w:val="en-US"/>
              </w:rPr>
              <w:t xml:space="preserve"> et al. </w:t>
            </w:r>
            <w:r w:rsidRPr="00A64AFF">
              <w:rPr>
                <w:lang w:val="en-US"/>
              </w:rPr>
              <w:fldChar w:fldCharType="begin" w:fldLock="1"/>
            </w:r>
            <w:r w:rsidR="00A64AFF">
              <w:rPr>
                <w:lang w:val="en-US"/>
              </w:rPr>
              <w:instrText>ADDIN CSL_CITATION {"citationItems":[{"id":"ITEM-1","itemData":{"abstract":"We evaluated an on-farm culturing (OFC) system on a 2400-cow dairy farm and investigated its impact on the usage of antimicrobials and the cure rates of clinical mastitis. In part 1 (control group, CG) of a comparative clinical field study the in-house mastitis concept of the farm was evaluated and 113 cows with clinical mastitis on one quarter were treated based on case history and a mastitis severity score. In part 2 (study group, SG), cows with mild or moderate mastitis (n = 113) received pathogen-specific treatment depending on the outcome of a tri-plate OFC test Vetorapid® (Vetoquinol). In both trials, the herd veterinarian performed therapy. The decision on treatment was taken after consultation with the investigators, who determined a mastitis severity score and evaluated the OFC test. Concurrently, test performance was evaluated with standard bacterial culturing as a reference method. The overall sensitivity of the OFC system was 88.0 % and its specificity was 76.2 % when the maximum diagnostic level of the selective chromogenic agar was used for evaluation. Bacteriological examination revealed no growth in 90 milk samples (39.8 %) despite clinical mastitis. Streptococci were the most prevalent mastitis pathogens in both groups (34.5 % in part 1 and 21.2 % in part 2), followed by coliform bacteria (15.0 % in part 1 and 18.6 % in part 2) and S. aureus (5.3 % and 9.7 %). Implementation of the OFC test and pathogen-specific treatment reduced the number of cows receiving intramammary antimicrobial treatment by 30.1 % without any negative impact on clinical, cytological or bacteriological cure rates. Final logistic regression models revealed that clinical cure rates on day 7 were significantly associated with the mastitis pathogens (p=0.004) and with allocation to the study group (p=0.001). The clinical score on day 0 (p=0.012) and chronicity of clinical mastitis (p=0.005) were significant predictors for cytological cure. Bacteriological cure on day 21 was negatively impaired by chronicity of subclinical mastitis (p=0.001). We conclude that OFC systems may be a useful tool to reduce antimicrobial treatment in mastitis therapy. As chronicity of mastitis is a further predictor for treatment failure, repetitive treatment of chronically infected cows should be avoided.","author":[{"dropping-particle":"","family":"Bazzanella","given":"B.","non-dropping-particle":"","parse-names":false,"suffix":""},{"dropping-particle":"","family":"Lichtmannsperger","given":"K.","non-dropping-particle":"","parse-names":false,"suffix":""},{"dropping-particle":"","family":"Urbantke","given":"V.","non-dropping-particle":"","parse-names":false,"suffix":""},{"dropping-particle":"","family":"Tichy","given":"A.","non-dropping-particle":"","parse-names":false,"suffix":""},{"dropping-particle":"","family":"Wittek","given":"T.","non-dropping-particle":"","parse-names":false,"suffix":""},{"dropping-particle":"","family":"Baumgartner","given":"M.","non-dropping-particle":"","parse-names":false,"suffix":""}],"container-title":"Wien. Tierärztl. Monatsschr.","id":"ITEM-1","issued":{"date-parts":[["2020"]]},"page":"135-146","title":"Effect of on-farm milk culturing on treatment outcomes and usage of antimicrobials in mastitis therapy – A field study","type":"article-journal","volume":"107"},"suppress-author":1,"uris":["http://www.mendeley.com/documents/?uuid=73f147da-e9db-4f22-ad7f-62ceee6d0ba8"]}],"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45764340" w14:textId="77777777" w:rsidR="00041B4D" w:rsidRPr="00A64AFF" w:rsidRDefault="00041B4D" w:rsidP="00A64AFF">
            <w:pPr>
              <w:tabs>
                <w:tab w:val="center" w:pos="1026"/>
              </w:tabs>
              <w:rPr>
                <w:color w:val="000000"/>
                <w:lang w:val="en-US"/>
              </w:rPr>
            </w:pPr>
            <w:r w:rsidRPr="00A64AFF">
              <w:rPr>
                <w:color w:val="000000"/>
                <w:lang w:val="en-US"/>
              </w:rPr>
              <w:t>21 d sample</w:t>
            </w:r>
          </w:p>
        </w:tc>
        <w:tc>
          <w:tcPr>
            <w:tcW w:w="2273" w:type="dxa"/>
            <w:tcBorders>
              <w:top w:val="nil"/>
              <w:left w:val="nil"/>
              <w:bottom w:val="nil"/>
              <w:right w:val="nil"/>
            </w:tcBorders>
            <w:shd w:val="clear" w:color="auto" w:fill="auto"/>
          </w:tcPr>
          <w:p w14:paraId="64FEB641" w14:textId="77777777" w:rsidR="00041B4D" w:rsidRPr="00A64AFF" w:rsidRDefault="00041B4D" w:rsidP="00A64AFF">
            <w:pPr>
              <w:jc w:val="center"/>
              <w:rPr>
                <w:color w:val="000000"/>
                <w:lang w:val="en-US"/>
              </w:rPr>
            </w:pPr>
            <w:r w:rsidRPr="00A64AFF">
              <w:rPr>
                <w:color w:val="000000"/>
                <w:lang w:val="en-US"/>
              </w:rPr>
              <w:t>89 (83)</w:t>
            </w:r>
          </w:p>
        </w:tc>
        <w:tc>
          <w:tcPr>
            <w:tcW w:w="1988" w:type="dxa"/>
            <w:tcBorders>
              <w:top w:val="nil"/>
              <w:left w:val="nil"/>
              <w:bottom w:val="nil"/>
              <w:right w:val="nil"/>
            </w:tcBorders>
            <w:shd w:val="clear" w:color="auto" w:fill="auto"/>
          </w:tcPr>
          <w:p w14:paraId="1AA2CACF" w14:textId="77777777" w:rsidR="00041B4D" w:rsidRPr="00A64AFF" w:rsidRDefault="00041B4D" w:rsidP="00A64AFF">
            <w:pPr>
              <w:jc w:val="center"/>
              <w:rPr>
                <w:color w:val="000000"/>
                <w:lang w:val="en-US"/>
              </w:rPr>
            </w:pPr>
            <w:r w:rsidRPr="00A64AFF">
              <w:rPr>
                <w:color w:val="000000"/>
                <w:lang w:val="en-US"/>
              </w:rPr>
              <w:t>78 (72)</w:t>
            </w:r>
          </w:p>
        </w:tc>
        <w:tc>
          <w:tcPr>
            <w:tcW w:w="992" w:type="dxa"/>
            <w:tcBorders>
              <w:top w:val="nil"/>
              <w:left w:val="nil"/>
              <w:bottom w:val="nil"/>
              <w:right w:val="nil"/>
            </w:tcBorders>
            <w:shd w:val="clear" w:color="auto" w:fill="auto"/>
          </w:tcPr>
          <w:p w14:paraId="724B2FF4" w14:textId="77777777" w:rsidR="00041B4D" w:rsidRPr="00A64AFF" w:rsidRDefault="00041B4D" w:rsidP="00A64AFF">
            <w:pPr>
              <w:rPr>
                <w:color w:val="000000"/>
                <w:lang w:val="en-US"/>
              </w:rPr>
            </w:pPr>
            <w:r w:rsidRPr="00A64AFF">
              <w:rPr>
                <w:color w:val="000000"/>
                <w:lang w:val="en-US"/>
              </w:rPr>
              <w:t>M + C</w:t>
            </w:r>
          </w:p>
        </w:tc>
      </w:tr>
      <w:tr w:rsidR="00041B4D" w:rsidRPr="00A64AFF" w14:paraId="374B8677" w14:textId="77777777" w:rsidTr="00A64AFF">
        <w:trPr>
          <w:trHeight w:val="62"/>
        </w:trPr>
        <w:tc>
          <w:tcPr>
            <w:tcW w:w="3964" w:type="dxa"/>
            <w:tcBorders>
              <w:top w:val="nil"/>
              <w:bottom w:val="nil"/>
              <w:right w:val="nil"/>
            </w:tcBorders>
            <w:shd w:val="clear" w:color="auto" w:fill="auto"/>
          </w:tcPr>
          <w:p w14:paraId="23AEB0CE" w14:textId="77777777" w:rsidR="00041B4D" w:rsidRPr="00A64AFF" w:rsidRDefault="00041B4D" w:rsidP="00A64AFF">
            <w:pPr>
              <w:ind w:left="229" w:hanging="229"/>
              <w:rPr>
                <w:lang w:val="en-US"/>
              </w:rPr>
            </w:pPr>
            <w:proofErr w:type="spellStart"/>
            <w:r w:rsidRPr="00A64AFF">
              <w:rPr>
                <w:lang w:val="en-US"/>
              </w:rPr>
              <w:t>Griffioen</w:t>
            </w:r>
            <w:proofErr w:type="spellEnd"/>
            <w:r w:rsidRPr="00A64AFF">
              <w:rPr>
                <w:lang w:val="en-US"/>
              </w:rPr>
              <w:t xml:space="preserve"> et al. </w:t>
            </w:r>
            <w:r w:rsidRPr="00A64AFF">
              <w:rPr>
                <w:lang w:val="en-US"/>
              </w:rPr>
              <w:fldChar w:fldCharType="begin" w:fldLock="1"/>
            </w:r>
            <w:r w:rsidRPr="00A64AFF">
              <w:rPr>
                <w:lang w:val="en-US"/>
              </w:rPr>
              <w:instrText>ADDIN CSL_CITATION {"citationItems":[{"id":"ITEM-1","itemData":{"DOI":"10.3168/jds.2019-17871","ISSN":"0022-0302","abstract":"ABSTRACT The etiology of mastitis is crucial information to use antimicrobials prudently for control and treatment. This study aimed to evaluate the effects of mastitis diagnosis and treatment strategies with on-farm testing, on cure, new intramammary infections (IMI), somatic cell count (SCC), and antimicrobial use, compared with farmers' current diagnosis and treatment strategies. The on-farm tests used, CHROMagar Mastitis (CHROMagar, Paris, France) and Minnesota Easy Culture System II Tri-plate (University of Minnesota, St. Paul, MN), both had etiological groups of IMI as result, being gram-positive growth, gram-negative growth, or culture negative. Two randomized controlled trials were conducted on 15 herds: trial 1 prospectively enrolled 155 cows with clinical mastitis, and trial 2 cross-sectionally included 78 cows with subclinical mastitis. In both trials, cows were randomly distributed over 3 equal-sized groups: a test group using CHROMagar, a test group using Minnesota, and a control group not using on-farm tests. Farmers decided whether or not to treat, and which antimicrobial treatment would be applied, using information available on the day of enrollment (control group), complemented with the on-farm test result 1 d after enrollment (both test groups). For clinical mastitis, an antimicrobial treatment was given in 58% of cases that used CHROMagar, in 80% that used Minnesota, and in 86% of the controls. For subclinical mastitis, an antimicrobial treatment was given in 50% of cases that used CHROMagar, in 54% that used Minnesota, and in 4% of the controls. Bacteriological cure rate of clinical mastitis was lowest in the CHROMagar group [odds ratio 0.18 (95%CI 0.03–0.99)] compared with the controls. Using the Minnesota on-farm test for subclinical mastitis diagnosis and treatments resulted in fewer new IMI on d 21 [odds ratio 0.06 (95%CI 0.00–0.74)] compared with the controls. Clinical cure rate, percentage of new IMI, and SCC on d 21 of clinical mastitis were comparable among the groups. Using on-farm tests in farmers' decision-making process resulted in more treatments in accordance with the etiology of mastitis than without on-farm testing. A diagnosis and treatment strategy with on-farm testing is advised in cows with clinical mastitis to enhance prudent antimicrobial use. For subclinical mastitis, however, on-farm testing may lead to an unacceptable increase in use of antimicrobials and thus should not be advised as the common approach.","author":[{"dropping-particle":"","family":"Griffioen","given":"Karien","non-dropping-particle":"","parse-names":false,"suffix":""},{"dropping-particle":"","family":"Velthuis","given":"Annet G J","non-dropping-particle":"","parse-names":false,"suffix":""},{"dropping-particle":"","family":"Koop","given":"Gerrit","non-dropping-particle":"","parse-names":false,"suffix":""},{"dropping-particle":"","family":"Lam","given":"Theo J G M","non-dropping-particle":"","parse-names":false,"suffix":""}],"container-title":"Journal of Dairy Science","id":"ITEM-1","issue":"4","issued":{"date-parts":[["2021"]]},"page":"4665-4681","title":"Effects of a mastitis treatment strategy with or without on-farm testing","type":"article-journal","volume":"104"},"suppress-author":1,"uris":["http://www.mendeley.com/documents/?uuid=f646e809-734a-4c86-988d-caa691d768a5"]}],"mendeley":{"formattedCitation":"(2021)","plainTextFormattedCitation":"(2021)","previouslyFormattedCitation":"(2021)"},"properties":{"noteIndex":0},"schema":"https://github.com/citation-style-language/schema/raw/master/csl-citation.json"}</w:instrText>
            </w:r>
            <w:r w:rsidRPr="00A64AFF">
              <w:rPr>
                <w:lang w:val="en-US"/>
              </w:rPr>
              <w:fldChar w:fldCharType="separate"/>
            </w:r>
            <w:r w:rsidRPr="00A64AFF">
              <w:rPr>
                <w:noProof/>
                <w:lang w:val="en-US"/>
              </w:rPr>
              <w:t>(2021)</w:t>
            </w:r>
            <w:r w:rsidRPr="00A64AFF">
              <w:rPr>
                <w:lang w:val="en-US"/>
              </w:rPr>
              <w:fldChar w:fldCharType="end"/>
            </w:r>
          </w:p>
        </w:tc>
        <w:tc>
          <w:tcPr>
            <w:tcW w:w="3824" w:type="dxa"/>
            <w:tcBorders>
              <w:top w:val="nil"/>
              <w:left w:val="nil"/>
              <w:bottom w:val="nil"/>
              <w:right w:val="nil"/>
            </w:tcBorders>
            <w:shd w:val="clear" w:color="auto" w:fill="auto"/>
          </w:tcPr>
          <w:p w14:paraId="7FC1A24D" w14:textId="77777777" w:rsidR="00041B4D" w:rsidRPr="00A64AFF" w:rsidRDefault="00041B4D" w:rsidP="00A64AFF">
            <w:pPr>
              <w:tabs>
                <w:tab w:val="center" w:pos="1026"/>
              </w:tabs>
              <w:rPr>
                <w:color w:val="000000"/>
                <w:lang w:val="en-US"/>
              </w:rPr>
            </w:pPr>
            <w:r w:rsidRPr="00A64AFF">
              <w:rPr>
                <w:color w:val="000000"/>
                <w:lang w:val="en-US"/>
              </w:rPr>
              <w:t>21 d sample</w:t>
            </w:r>
          </w:p>
        </w:tc>
        <w:tc>
          <w:tcPr>
            <w:tcW w:w="2273" w:type="dxa"/>
            <w:tcBorders>
              <w:top w:val="nil"/>
              <w:left w:val="nil"/>
              <w:bottom w:val="nil"/>
              <w:right w:val="nil"/>
            </w:tcBorders>
            <w:shd w:val="clear" w:color="auto" w:fill="auto"/>
          </w:tcPr>
          <w:p w14:paraId="427C7183" w14:textId="77777777" w:rsidR="00041B4D" w:rsidRPr="00A64AFF" w:rsidRDefault="00041B4D" w:rsidP="00A64AFF">
            <w:pPr>
              <w:jc w:val="center"/>
              <w:rPr>
                <w:color w:val="000000"/>
                <w:lang w:val="en-US"/>
              </w:rPr>
            </w:pPr>
            <w:r w:rsidRPr="00A64AFF">
              <w:rPr>
                <w:color w:val="000000"/>
                <w:lang w:val="en-US"/>
              </w:rPr>
              <w:t>67 (57)</w:t>
            </w:r>
          </w:p>
        </w:tc>
        <w:tc>
          <w:tcPr>
            <w:tcW w:w="1988" w:type="dxa"/>
            <w:tcBorders>
              <w:top w:val="nil"/>
              <w:left w:val="nil"/>
              <w:bottom w:val="nil"/>
              <w:right w:val="nil"/>
            </w:tcBorders>
            <w:shd w:val="clear" w:color="auto" w:fill="auto"/>
          </w:tcPr>
          <w:p w14:paraId="3B1B8D13" w14:textId="77777777" w:rsidR="00041B4D" w:rsidRPr="00A64AFF" w:rsidRDefault="00041B4D" w:rsidP="00A64AFF">
            <w:pPr>
              <w:jc w:val="center"/>
              <w:rPr>
                <w:color w:val="000000"/>
                <w:lang w:val="en-US"/>
              </w:rPr>
            </w:pPr>
            <w:r w:rsidRPr="00A64AFF">
              <w:rPr>
                <w:color w:val="000000"/>
                <w:lang w:val="en-US"/>
              </w:rPr>
              <w:t>92 (26)</w:t>
            </w:r>
          </w:p>
        </w:tc>
        <w:tc>
          <w:tcPr>
            <w:tcW w:w="992" w:type="dxa"/>
            <w:tcBorders>
              <w:top w:val="nil"/>
              <w:left w:val="nil"/>
              <w:bottom w:val="nil"/>
              <w:right w:val="nil"/>
            </w:tcBorders>
            <w:shd w:val="clear" w:color="auto" w:fill="auto"/>
          </w:tcPr>
          <w:p w14:paraId="2AFFED9E" w14:textId="77777777" w:rsidR="00041B4D" w:rsidRPr="00A64AFF" w:rsidRDefault="00041B4D" w:rsidP="00A64AFF">
            <w:pPr>
              <w:rPr>
                <w:color w:val="000000"/>
                <w:lang w:val="en-US"/>
              </w:rPr>
            </w:pPr>
            <w:r w:rsidRPr="00A64AFF">
              <w:rPr>
                <w:color w:val="000000"/>
                <w:lang w:val="en-US"/>
              </w:rPr>
              <w:t>M</w:t>
            </w:r>
          </w:p>
        </w:tc>
      </w:tr>
      <w:tr w:rsidR="00041B4D" w:rsidRPr="00A64AFF" w14:paraId="7C38E8F0" w14:textId="77777777" w:rsidTr="00A64AFF">
        <w:trPr>
          <w:trHeight w:val="62"/>
        </w:trPr>
        <w:tc>
          <w:tcPr>
            <w:tcW w:w="3964" w:type="dxa"/>
            <w:tcBorders>
              <w:top w:val="nil"/>
              <w:bottom w:val="nil"/>
              <w:right w:val="nil"/>
            </w:tcBorders>
            <w:shd w:val="clear" w:color="auto" w:fill="auto"/>
          </w:tcPr>
          <w:p w14:paraId="67724251" w14:textId="77777777" w:rsidR="00041B4D" w:rsidRPr="00A64AFF" w:rsidRDefault="00041B4D" w:rsidP="00A64AFF">
            <w:pPr>
              <w:ind w:left="229" w:hanging="229"/>
              <w:rPr>
                <w:lang w:val="en-US"/>
              </w:rPr>
            </w:pPr>
          </w:p>
        </w:tc>
        <w:tc>
          <w:tcPr>
            <w:tcW w:w="3824" w:type="dxa"/>
            <w:tcBorders>
              <w:top w:val="nil"/>
              <w:left w:val="nil"/>
              <w:bottom w:val="nil"/>
              <w:right w:val="nil"/>
            </w:tcBorders>
            <w:shd w:val="clear" w:color="auto" w:fill="auto"/>
          </w:tcPr>
          <w:p w14:paraId="25671B62"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7F923F09"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28894491"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351831BD" w14:textId="77777777" w:rsidR="00041B4D" w:rsidRPr="00A64AFF" w:rsidRDefault="00041B4D" w:rsidP="00A64AFF">
            <w:pPr>
              <w:rPr>
                <w:color w:val="000000"/>
                <w:lang w:val="en-US"/>
              </w:rPr>
            </w:pPr>
          </w:p>
        </w:tc>
      </w:tr>
      <w:tr w:rsidR="00041B4D" w:rsidRPr="00A64AFF" w14:paraId="7D525AFA" w14:textId="77777777" w:rsidTr="00A64AFF">
        <w:trPr>
          <w:trHeight w:val="62"/>
        </w:trPr>
        <w:tc>
          <w:tcPr>
            <w:tcW w:w="3964" w:type="dxa"/>
            <w:tcBorders>
              <w:top w:val="nil"/>
              <w:bottom w:val="nil"/>
              <w:right w:val="nil"/>
            </w:tcBorders>
            <w:shd w:val="clear" w:color="auto" w:fill="auto"/>
          </w:tcPr>
          <w:p w14:paraId="2E4D31C1" w14:textId="77777777" w:rsidR="00041B4D" w:rsidRPr="00A64AFF" w:rsidRDefault="00041B4D" w:rsidP="00A64AFF">
            <w:pPr>
              <w:rPr>
                <w:color w:val="000000"/>
                <w:lang w:val="en-US"/>
              </w:rPr>
            </w:pPr>
            <w:r w:rsidRPr="00A64AFF">
              <w:rPr>
                <w:b/>
                <w:bCs/>
                <w:lang w:val="en-US"/>
              </w:rPr>
              <w:t>Clinical cure, proportion cured</w:t>
            </w:r>
          </w:p>
        </w:tc>
        <w:tc>
          <w:tcPr>
            <w:tcW w:w="3824" w:type="dxa"/>
            <w:tcBorders>
              <w:top w:val="nil"/>
              <w:left w:val="nil"/>
              <w:bottom w:val="nil"/>
              <w:right w:val="nil"/>
            </w:tcBorders>
            <w:shd w:val="clear" w:color="auto" w:fill="auto"/>
          </w:tcPr>
          <w:p w14:paraId="627A889C"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11D7BE2A" w14:textId="77777777" w:rsidR="00041B4D" w:rsidRPr="00A64AFF" w:rsidRDefault="00041B4D" w:rsidP="00A64AFF">
            <w:pPr>
              <w:rPr>
                <w:color w:val="000000"/>
                <w:lang w:val="en-US"/>
              </w:rPr>
            </w:pPr>
          </w:p>
        </w:tc>
        <w:tc>
          <w:tcPr>
            <w:tcW w:w="1988" w:type="dxa"/>
            <w:tcBorders>
              <w:top w:val="nil"/>
              <w:left w:val="nil"/>
              <w:bottom w:val="nil"/>
              <w:right w:val="nil"/>
            </w:tcBorders>
            <w:shd w:val="clear" w:color="auto" w:fill="auto"/>
          </w:tcPr>
          <w:p w14:paraId="1CA6FD8B" w14:textId="77777777" w:rsidR="00041B4D" w:rsidRPr="00A64AFF" w:rsidRDefault="00041B4D" w:rsidP="00A64AFF">
            <w:pPr>
              <w:rPr>
                <w:color w:val="000000"/>
                <w:lang w:val="en-US"/>
              </w:rPr>
            </w:pPr>
          </w:p>
        </w:tc>
        <w:tc>
          <w:tcPr>
            <w:tcW w:w="992" w:type="dxa"/>
            <w:tcBorders>
              <w:top w:val="nil"/>
              <w:left w:val="nil"/>
              <w:bottom w:val="nil"/>
              <w:right w:val="nil"/>
            </w:tcBorders>
            <w:shd w:val="clear" w:color="auto" w:fill="auto"/>
          </w:tcPr>
          <w:p w14:paraId="4D597E62" w14:textId="77777777" w:rsidR="00041B4D" w:rsidRPr="00A64AFF" w:rsidRDefault="00041B4D" w:rsidP="00A64AFF">
            <w:pPr>
              <w:rPr>
                <w:color w:val="000000"/>
                <w:lang w:val="en-US"/>
              </w:rPr>
            </w:pPr>
          </w:p>
        </w:tc>
      </w:tr>
      <w:tr w:rsidR="00041B4D" w:rsidRPr="00A64AFF" w14:paraId="25993212" w14:textId="77777777" w:rsidTr="00A64AFF">
        <w:trPr>
          <w:trHeight w:val="62"/>
        </w:trPr>
        <w:tc>
          <w:tcPr>
            <w:tcW w:w="3964" w:type="dxa"/>
            <w:tcBorders>
              <w:top w:val="nil"/>
              <w:bottom w:val="nil"/>
              <w:right w:val="nil"/>
            </w:tcBorders>
            <w:shd w:val="clear" w:color="auto" w:fill="auto"/>
          </w:tcPr>
          <w:p w14:paraId="5B791FCE" w14:textId="2B834A46" w:rsidR="00041B4D" w:rsidRPr="00A64AFF" w:rsidRDefault="00041B4D" w:rsidP="00A64AFF">
            <w:pPr>
              <w:ind w:left="229" w:hanging="229"/>
              <w:rPr>
                <w:lang w:val="en-US"/>
              </w:rPr>
            </w:pPr>
            <w:r w:rsidRPr="00A64AFF">
              <w:rPr>
                <w:lang w:val="en-US"/>
              </w:rPr>
              <w:t xml:space="preserve">MacDonald </w:t>
            </w:r>
            <w:r w:rsidRPr="00A64AFF">
              <w:rPr>
                <w:lang w:val="en-US"/>
              </w:rPr>
              <w:fldChar w:fldCharType="begin" w:fldLock="1"/>
            </w:r>
            <w:r w:rsidR="00A64AFF">
              <w:rPr>
                <w:lang w:val="en-US"/>
              </w:rPr>
              <w:instrText>ADDIN CSL_CITATION {"citationItems":[{"id":"ITEM-1","itemData":{"author":[{"dropping-particle":"","family":"MacDonald","given":"K A R","non-dropping-particle":"","parse-names":false,"suffix":""}],"id":"ITEM-1","issued":{"date-parts":[["2011"]]},"number-of-pages":"205","publisher-place":"University of Prince Edward Island, Charlottetown, PE, Canada","title":"Evaluation of a 3M Petrifilm on-farm mastitis culture system and treatment decision algorithm for clinical mastitis in Canada. PhD thesis.","type":"book"},"suppress-author":1,"uris":["http://www.mendeley.com/documents/?uuid=643574d4-1150-494c-b694-51a830460e74"]}],"mendeley":{"formattedCitation":"(2011)","plainTextFormattedCitation":"(2011)","previouslyFormattedCitation":"(2011)"},"properties":{"noteIndex":0},"schema":"https://github.com/citation-style-language/schema/raw/master/csl-citation.json"}</w:instrText>
            </w:r>
            <w:r w:rsidRPr="00A64AFF">
              <w:rPr>
                <w:lang w:val="en-US"/>
              </w:rPr>
              <w:fldChar w:fldCharType="separate"/>
            </w:r>
            <w:r w:rsidRPr="00A64AFF">
              <w:rPr>
                <w:noProof/>
                <w:lang w:val="en-US"/>
              </w:rPr>
              <w:t>(2011)</w:t>
            </w:r>
            <w:r w:rsidRPr="00A64AFF">
              <w:rPr>
                <w:lang w:val="en-US"/>
              </w:rPr>
              <w:fldChar w:fldCharType="end"/>
            </w:r>
          </w:p>
        </w:tc>
        <w:tc>
          <w:tcPr>
            <w:tcW w:w="3824" w:type="dxa"/>
            <w:tcBorders>
              <w:top w:val="nil"/>
              <w:left w:val="nil"/>
              <w:bottom w:val="nil"/>
              <w:right w:val="nil"/>
            </w:tcBorders>
            <w:shd w:val="clear" w:color="auto" w:fill="auto"/>
          </w:tcPr>
          <w:p w14:paraId="50C60CC2" w14:textId="77777777" w:rsidR="00041B4D" w:rsidRPr="00A64AFF" w:rsidRDefault="00041B4D" w:rsidP="00A64AFF">
            <w:pPr>
              <w:rPr>
                <w:color w:val="000000"/>
                <w:lang w:val="en-US"/>
              </w:rPr>
            </w:pPr>
            <w:r w:rsidRPr="00A64AFF">
              <w:rPr>
                <w:color w:val="000000"/>
                <w:lang w:val="en-US"/>
              </w:rPr>
              <w:t>At 14 d</w:t>
            </w:r>
          </w:p>
        </w:tc>
        <w:tc>
          <w:tcPr>
            <w:tcW w:w="2273" w:type="dxa"/>
            <w:tcBorders>
              <w:top w:val="nil"/>
              <w:left w:val="nil"/>
              <w:bottom w:val="nil"/>
              <w:right w:val="nil"/>
            </w:tcBorders>
            <w:shd w:val="clear" w:color="auto" w:fill="auto"/>
          </w:tcPr>
          <w:p w14:paraId="58E45008" w14:textId="77777777" w:rsidR="00041B4D" w:rsidRPr="00A64AFF" w:rsidRDefault="00041B4D" w:rsidP="00A64AFF">
            <w:pPr>
              <w:jc w:val="center"/>
              <w:rPr>
                <w:color w:val="000000"/>
                <w:lang w:val="en-US"/>
              </w:rPr>
            </w:pPr>
            <w:r w:rsidRPr="00A64AFF">
              <w:rPr>
                <w:color w:val="000000"/>
                <w:lang w:val="en-US"/>
              </w:rPr>
              <w:t>77 (327)</w:t>
            </w:r>
          </w:p>
        </w:tc>
        <w:tc>
          <w:tcPr>
            <w:tcW w:w="1988" w:type="dxa"/>
            <w:tcBorders>
              <w:top w:val="nil"/>
              <w:left w:val="nil"/>
              <w:bottom w:val="nil"/>
              <w:right w:val="nil"/>
            </w:tcBorders>
            <w:shd w:val="clear" w:color="auto" w:fill="auto"/>
          </w:tcPr>
          <w:p w14:paraId="49DF2FC7" w14:textId="77777777" w:rsidR="00041B4D" w:rsidRPr="00A64AFF" w:rsidRDefault="00041B4D" w:rsidP="00A64AFF">
            <w:pPr>
              <w:jc w:val="center"/>
              <w:rPr>
                <w:color w:val="000000"/>
                <w:lang w:val="en-US"/>
              </w:rPr>
            </w:pPr>
            <w:r w:rsidRPr="00A64AFF">
              <w:rPr>
                <w:color w:val="000000"/>
                <w:lang w:val="en-US"/>
              </w:rPr>
              <w:t>78 (347)</w:t>
            </w:r>
          </w:p>
        </w:tc>
        <w:tc>
          <w:tcPr>
            <w:tcW w:w="992" w:type="dxa"/>
            <w:tcBorders>
              <w:top w:val="nil"/>
              <w:left w:val="nil"/>
              <w:bottom w:val="nil"/>
              <w:right w:val="nil"/>
            </w:tcBorders>
            <w:shd w:val="clear" w:color="auto" w:fill="auto"/>
          </w:tcPr>
          <w:p w14:paraId="1238BC37" w14:textId="77777777" w:rsidR="00041B4D" w:rsidRPr="00A64AFF" w:rsidRDefault="00041B4D" w:rsidP="00A64AFF">
            <w:pPr>
              <w:rPr>
                <w:color w:val="000000"/>
                <w:lang w:val="en-US"/>
              </w:rPr>
            </w:pPr>
            <w:r w:rsidRPr="00A64AFF">
              <w:rPr>
                <w:color w:val="000000"/>
                <w:lang w:val="en-US"/>
              </w:rPr>
              <w:t>M</w:t>
            </w:r>
          </w:p>
        </w:tc>
      </w:tr>
      <w:tr w:rsidR="00041B4D" w:rsidRPr="00A64AFF" w14:paraId="0E6CCF4C" w14:textId="77777777" w:rsidTr="00A64AFF">
        <w:trPr>
          <w:trHeight w:val="62"/>
        </w:trPr>
        <w:tc>
          <w:tcPr>
            <w:tcW w:w="3964" w:type="dxa"/>
            <w:tcBorders>
              <w:top w:val="nil"/>
              <w:bottom w:val="nil"/>
              <w:right w:val="nil"/>
            </w:tcBorders>
            <w:shd w:val="clear" w:color="auto" w:fill="auto"/>
          </w:tcPr>
          <w:p w14:paraId="012296D6" w14:textId="44184577" w:rsidR="00041B4D" w:rsidRPr="00A64AFF" w:rsidRDefault="00041B4D" w:rsidP="00A64AFF">
            <w:pPr>
              <w:ind w:left="229" w:hanging="229"/>
              <w:rPr>
                <w:lang w:val="en-US"/>
              </w:rPr>
            </w:pPr>
            <w:r w:rsidRPr="00A64AFF">
              <w:rPr>
                <w:lang w:val="en-US"/>
              </w:rPr>
              <w:t xml:space="preserve">Mansion-de Vries et al. </w:t>
            </w:r>
            <w:r w:rsidRPr="00A64AFF">
              <w:rPr>
                <w:lang w:val="en-US"/>
              </w:rPr>
              <w:fldChar w:fldCharType="begin" w:fldLock="1"/>
            </w:r>
            <w:r w:rsidR="00A64AFF">
              <w:rPr>
                <w:lang w:val="en-US"/>
              </w:rPr>
              <w:instrText>ADDIN CSL_CITATION {"citationItems":[{"id":"ITEM-1","itemData":{"DOI":"10.25968/MSI.2016.6","abstract":"In milk production, mastitis therapy accounts for the largest proportion of antibiotic use. Numerous studies have suggested that with a differentiated therapy based on mastitis causing pathogens and animal individual variables (regarding the number of lactation, somatic cell count (SCC) and the number of pre-treatments) the amount of antibiotics could be significantly lowered. The aim of this study was to investigate whether the establishment of an evidence-based mastitis therapy (EBMT) concept could reduce the amount of applied antibiotics compared to a conventional therapeutic (CT) approach with similar curing success. In the EBMT concept the therapy is tailored - with the additional help of on farm culture in the form of PetrifilmsTM - to the pathogen and to the patient and includes the latest scientific knowledge. In the CT approach the therapy is only tailored to the patient. The decision concerning therapy depends basically on the knowledge of the therapist and the severity of mastitis symptoms. To this end, from February until December 2012 all of the approximately 950 cows on a conventional dairy farm in Saxony-Anhalt, Germany, with clinical mastitis cases were assigned to an EBMT- (n = 236 cows) and a CT-group (n = 230 cows) based on the ear tag number and treated accordingly. Subsequently, the results of the two treatment groups were evaluated with respect to the clinical cure (CC), the bacteriological cure (BC), the full cure (FC), the relapse and culling rate and the amount of local and parenteral antibiotics used. Furthermore, the mean costs per clinical mastitis case of these two therapeutic concepts were compared. There was a significantly higher CC in the EBMT- versus the CT-group with simultaneous significant reduction in the local antibiotic doses without negative influence on the BC, FC, relapse and culling in the EBMT-group. Also, the mean costs per clinical mastitis case were significantly lower in the EBMT-group. This pilot study showed that by implementing on farm culture the use of an EBMT concept significantly reduces the use of local antibiotics in mastitis therapy without having any negative significant changes in the therapy outcome or economic aspects.","author":[{"dropping-particle":"","family":"Mansion-de Vries","given":"E. M.","non-dropping-particle":"","parse-names":false,"suffix":""},{"dropping-particle":"","family":"Lücking","given":"J.","non-dropping-particle":"","parse-names":false,"suffix":""},{"dropping-particle":"","family":"Wente","given":"N.","non-dropping-particle":"","parse-names":false,"suffix":""},{"dropping-particle":"","family":"Zinke","given":"C.","non-dropping-particle":"","parse-names":false,"suffix":""},{"dropping-particle":"","family":"Hoedemaker","given":"M","non-dropping-particle":"","parse-names":false,"suffix":""},{"dropping-particle":"","family":"Krömker","given":"V","non-dropping-particle":"","parse-names":false,"suffix":""}],"container-title":"Milk Science International","id":"ITEM-1","issued":{"date-parts":[["2016"]]},"page":"27-32","title":"Comparison of an evidence-based and a conventional mastitis therapy concept with regard to cure rates and antibiotic usage","type":"article-journal","volume":"69"},"suppress-author":1,"uris":["http://www.mendeley.com/documents/?uuid=4b3363a5-dbf0-4f09-a4bc-fe4540b465ad"]}],"mendeley":{"formattedCitation":"(2016)","plainTextFormattedCitation":"(2016)","previouslyFormattedCitation":"(2016)"},"properties":{"noteIndex":0},"schema":"https://github.com/citation-style-language/schema/raw/master/csl-citation.json"}</w:instrText>
            </w:r>
            <w:r w:rsidRPr="00A64AFF">
              <w:rPr>
                <w:lang w:val="en-US"/>
              </w:rPr>
              <w:fldChar w:fldCharType="separate"/>
            </w:r>
            <w:r w:rsidRPr="00A64AFF">
              <w:rPr>
                <w:noProof/>
                <w:lang w:val="en-US"/>
              </w:rPr>
              <w:t>(2016)</w:t>
            </w:r>
            <w:r w:rsidRPr="00A64AFF">
              <w:rPr>
                <w:lang w:val="en-US"/>
              </w:rPr>
              <w:fldChar w:fldCharType="end"/>
            </w:r>
          </w:p>
        </w:tc>
        <w:tc>
          <w:tcPr>
            <w:tcW w:w="3824" w:type="dxa"/>
            <w:tcBorders>
              <w:top w:val="nil"/>
              <w:left w:val="nil"/>
              <w:bottom w:val="nil"/>
              <w:right w:val="nil"/>
            </w:tcBorders>
            <w:shd w:val="clear" w:color="auto" w:fill="auto"/>
          </w:tcPr>
          <w:p w14:paraId="27014F5C" w14:textId="77777777" w:rsidR="00041B4D" w:rsidRPr="00A64AFF" w:rsidRDefault="00041B4D" w:rsidP="00A64AFF">
            <w:pPr>
              <w:rPr>
                <w:color w:val="000000"/>
                <w:lang w:val="en-US"/>
              </w:rPr>
            </w:pPr>
            <w:r w:rsidRPr="00A64AFF">
              <w:rPr>
                <w:color w:val="000000"/>
                <w:lang w:val="en-US"/>
              </w:rPr>
              <w:t>At 5 d</w:t>
            </w:r>
          </w:p>
        </w:tc>
        <w:tc>
          <w:tcPr>
            <w:tcW w:w="2273" w:type="dxa"/>
            <w:tcBorders>
              <w:top w:val="nil"/>
              <w:left w:val="nil"/>
              <w:bottom w:val="nil"/>
              <w:right w:val="nil"/>
            </w:tcBorders>
            <w:shd w:val="clear" w:color="auto" w:fill="auto"/>
          </w:tcPr>
          <w:p w14:paraId="784E3810" w14:textId="77777777" w:rsidR="00041B4D" w:rsidRPr="00A64AFF" w:rsidRDefault="00041B4D" w:rsidP="00A64AFF">
            <w:pPr>
              <w:jc w:val="center"/>
              <w:rPr>
                <w:color w:val="000000"/>
                <w:lang w:val="en-US"/>
              </w:rPr>
            </w:pPr>
            <w:r w:rsidRPr="00A64AFF">
              <w:rPr>
                <w:color w:val="000000"/>
                <w:lang w:val="en-US"/>
              </w:rPr>
              <w:t>63 (236)</w:t>
            </w:r>
          </w:p>
        </w:tc>
        <w:tc>
          <w:tcPr>
            <w:tcW w:w="1988" w:type="dxa"/>
            <w:tcBorders>
              <w:top w:val="nil"/>
              <w:left w:val="nil"/>
              <w:bottom w:val="nil"/>
              <w:right w:val="nil"/>
            </w:tcBorders>
            <w:shd w:val="clear" w:color="auto" w:fill="auto"/>
          </w:tcPr>
          <w:p w14:paraId="6BC9B9A1" w14:textId="77777777" w:rsidR="00041B4D" w:rsidRPr="00A64AFF" w:rsidRDefault="00041B4D" w:rsidP="00A64AFF">
            <w:pPr>
              <w:jc w:val="center"/>
              <w:rPr>
                <w:color w:val="000000"/>
                <w:lang w:val="en-US"/>
              </w:rPr>
            </w:pPr>
            <w:r w:rsidRPr="00A64AFF">
              <w:rPr>
                <w:color w:val="000000"/>
                <w:lang w:val="en-US"/>
              </w:rPr>
              <w:t>54 (230)</w:t>
            </w:r>
          </w:p>
        </w:tc>
        <w:tc>
          <w:tcPr>
            <w:tcW w:w="992" w:type="dxa"/>
            <w:tcBorders>
              <w:top w:val="nil"/>
              <w:left w:val="nil"/>
              <w:bottom w:val="nil"/>
              <w:right w:val="nil"/>
            </w:tcBorders>
            <w:shd w:val="clear" w:color="auto" w:fill="auto"/>
          </w:tcPr>
          <w:p w14:paraId="34E348CE" w14:textId="77777777" w:rsidR="00041B4D" w:rsidRPr="00A64AFF" w:rsidRDefault="00041B4D" w:rsidP="00A64AFF">
            <w:pPr>
              <w:rPr>
                <w:color w:val="000000"/>
                <w:lang w:val="en-US"/>
              </w:rPr>
            </w:pPr>
            <w:r w:rsidRPr="00A64AFF">
              <w:rPr>
                <w:color w:val="000000"/>
                <w:lang w:val="en-US"/>
              </w:rPr>
              <w:t>M</w:t>
            </w:r>
          </w:p>
        </w:tc>
      </w:tr>
      <w:tr w:rsidR="00041B4D" w:rsidRPr="00A64AFF" w14:paraId="1960B583" w14:textId="77777777" w:rsidTr="00A64AFF">
        <w:trPr>
          <w:trHeight w:val="62"/>
        </w:trPr>
        <w:tc>
          <w:tcPr>
            <w:tcW w:w="3964" w:type="dxa"/>
            <w:tcBorders>
              <w:top w:val="nil"/>
              <w:bottom w:val="nil"/>
              <w:right w:val="nil"/>
            </w:tcBorders>
            <w:shd w:val="clear" w:color="auto" w:fill="auto"/>
          </w:tcPr>
          <w:p w14:paraId="7F593C85" w14:textId="08C784D2" w:rsidR="00041B4D" w:rsidRPr="00A64AFF" w:rsidRDefault="00041B4D" w:rsidP="00A64AFF">
            <w:pPr>
              <w:ind w:left="229" w:hanging="229"/>
              <w:rPr>
                <w:lang w:val="en-US"/>
              </w:rPr>
            </w:pPr>
            <w:r w:rsidRPr="00A64AFF">
              <w:rPr>
                <w:lang w:val="en-US"/>
              </w:rPr>
              <w:t xml:space="preserve">Kock et al. </w:t>
            </w:r>
            <w:r w:rsidRPr="00A64AFF">
              <w:rPr>
                <w:lang w:val="en-US"/>
              </w:rPr>
              <w:fldChar w:fldCharType="begin" w:fldLock="1"/>
            </w:r>
            <w:r w:rsidR="00A64AFF">
              <w:rPr>
                <w:lang w:val="en-US"/>
              </w:rPr>
              <w:instrText>ADDIN CSL_CITATION {"citationItems":[{"id":"ITEM-1","itemData":{"DOI":"10.25968/MSI.2018.4.","ISSN":"2567-9538","abstract":"Antibiotic use in dairy farming is a highly discussed issue in society. As a result, the European commission issued guidelines for the prudent use of antimicrobial agents in veterinary medicine in 2015 (EU 2015/C 299/04). Several studies could show effects of selective treatment of clinical mastitis. The present study assesses antibiotic reduction without negative effects on cure rates. The mastitis therapy concept was used on a 950-cow dairy farm in northwestern Germany from 2016-2017. The cows showing clinical mastitis were assigned to an examination and a control group. The control group (n=71) was given the standard therapy, an intramammary antibiotic. Cows from the examination group (n=69) were treated, based on their individual mastitis history and the result of a rapid on-farm test of a quarter milk sample. The udder health effects such as clinical cure, bacteriological cure, cytological cure, number of recurrent cases of clinical mastitis, the culling rate as well as the withdrawal period and mean doses of antibiotics were compared between the control and examination group. There was a significantly higher chance of a clinical cure in the examination group (p=0.01, examination group: 43.5%, control group: 21.7%). The cure rate for bacteriological cure was 62.5% for the examination group and 66.6% for the control group. As well, 14.5% of cows had a cytological cure in the examination group and 9.9% of cows in the control group, respectively. However, the mean amount of local antibiotics per case was approximately 55% higher in the control group. Thus, this therapy concept could significantly reduce the antibiotic usage for mastitis treatment without there being any negative effects on cure rates.","author":[{"dropping-particle":"","family":"Kock","given":"J","non-dropping-particle":"","parse-names":false,"suffix":""},{"dropping-particle":"","family":"Wente","given":"N","non-dropping-particle":"","parse-names":false,"suffix":""},{"dropping-particle":"","family":"Zhang","given":"Y","non-dropping-particle":"","parse-names":false,"suffix":""},{"dropping-particle":"","family":"Paduch","given":"J H","non-dropping-particle":"","parse-names":false,"suffix":""},{"dropping-particle":"","family":"Leimbach","given":"S","non-dropping-particle":"","parse-names":false,"suffix":""},{"dropping-particle":"","family":"Klocke","given":"D","non-dropping-particle":"","parse-names":false,"suffix":""},{"dropping-particle":"","family":"Gelfert","given":"C C","non-dropping-particle":"","parse-names":false,"suffix":""},{"dropping-particle":"","family":"Krömker","given":"V","non-dropping-particle":"","parse-names":false,"suffix":""}],"container-title":"Milk Science International","id":"ITEM-1","issued":{"date-parts":[["2018"]]},"note":"Accession Number: 20193404405. Publication Type: Journal Article. Language: English. Number of References: many ref. Subject Subsets: Veterinary Science; Dairy Science; Veterinary Science","page":"14-20","publisher":"University of Applied Sciences and Arts","publisher-place":"Kock, J.: Hannover University of Applied Sciences and Arts, Faculty II, Microbiology, Heisterbergallee 10a, D-30453, Hannover, Germany.","title":"Udder health effects of an evidence-based mastitis therapy concept in Northwestern Germany","type":"article-journal","volume":"71"},"suppress-author":1,"uris":["http://www.mendeley.com/documents/?uuid=99256f16-978c-4e03-8a5f-5f76502422c6"]}],"mendeley":{"formattedCitation":"(2018)","plainTextFormattedCitation":"(2018)","previouslyFormattedCitation":"(2018)"},"properties":{"noteIndex":0},"schema":"https://github.com/citation-style-language/schema/raw/master/csl-citation.json"}</w:instrText>
            </w:r>
            <w:r w:rsidRPr="00A64AFF">
              <w:rPr>
                <w:lang w:val="en-US"/>
              </w:rPr>
              <w:fldChar w:fldCharType="separate"/>
            </w:r>
            <w:r w:rsidRPr="00A64AFF">
              <w:rPr>
                <w:noProof/>
                <w:lang w:val="en-US"/>
              </w:rPr>
              <w:t>(2018)</w:t>
            </w:r>
            <w:r w:rsidRPr="00A64AFF">
              <w:rPr>
                <w:lang w:val="en-US"/>
              </w:rPr>
              <w:fldChar w:fldCharType="end"/>
            </w:r>
          </w:p>
        </w:tc>
        <w:tc>
          <w:tcPr>
            <w:tcW w:w="3824" w:type="dxa"/>
            <w:tcBorders>
              <w:top w:val="nil"/>
              <w:left w:val="nil"/>
              <w:bottom w:val="nil"/>
              <w:right w:val="nil"/>
            </w:tcBorders>
            <w:shd w:val="clear" w:color="auto" w:fill="auto"/>
          </w:tcPr>
          <w:p w14:paraId="1D73B713" w14:textId="77777777" w:rsidR="00041B4D" w:rsidRPr="00A64AFF" w:rsidRDefault="00041B4D" w:rsidP="00A64AFF">
            <w:pPr>
              <w:rPr>
                <w:color w:val="000000"/>
                <w:lang w:val="en-US"/>
              </w:rPr>
            </w:pPr>
            <w:r w:rsidRPr="00A64AFF">
              <w:rPr>
                <w:color w:val="000000"/>
                <w:lang w:val="en-US"/>
              </w:rPr>
              <w:t>At 5 d</w:t>
            </w:r>
          </w:p>
        </w:tc>
        <w:tc>
          <w:tcPr>
            <w:tcW w:w="2273" w:type="dxa"/>
            <w:tcBorders>
              <w:top w:val="nil"/>
              <w:left w:val="nil"/>
              <w:bottom w:val="nil"/>
              <w:right w:val="nil"/>
            </w:tcBorders>
            <w:shd w:val="clear" w:color="auto" w:fill="auto"/>
          </w:tcPr>
          <w:p w14:paraId="7B431802" w14:textId="77777777" w:rsidR="00041B4D" w:rsidRPr="00A64AFF" w:rsidRDefault="00041B4D" w:rsidP="00A64AFF">
            <w:pPr>
              <w:jc w:val="center"/>
              <w:rPr>
                <w:color w:val="000000"/>
                <w:lang w:val="en-US"/>
              </w:rPr>
            </w:pPr>
            <w:r w:rsidRPr="00A64AFF">
              <w:rPr>
                <w:color w:val="000000"/>
                <w:lang w:val="en-US"/>
              </w:rPr>
              <w:t>43 (69)</w:t>
            </w:r>
          </w:p>
        </w:tc>
        <w:tc>
          <w:tcPr>
            <w:tcW w:w="1988" w:type="dxa"/>
            <w:tcBorders>
              <w:top w:val="nil"/>
              <w:left w:val="nil"/>
              <w:bottom w:val="nil"/>
              <w:right w:val="nil"/>
            </w:tcBorders>
            <w:shd w:val="clear" w:color="auto" w:fill="auto"/>
          </w:tcPr>
          <w:p w14:paraId="57FD0933" w14:textId="77777777" w:rsidR="00041B4D" w:rsidRPr="00A64AFF" w:rsidRDefault="00041B4D" w:rsidP="00A64AFF">
            <w:pPr>
              <w:jc w:val="center"/>
              <w:rPr>
                <w:color w:val="000000"/>
                <w:lang w:val="en-US"/>
              </w:rPr>
            </w:pPr>
            <w:r w:rsidRPr="00A64AFF">
              <w:rPr>
                <w:color w:val="000000"/>
                <w:lang w:val="en-US"/>
              </w:rPr>
              <w:t>22 (69)</w:t>
            </w:r>
          </w:p>
        </w:tc>
        <w:tc>
          <w:tcPr>
            <w:tcW w:w="992" w:type="dxa"/>
            <w:tcBorders>
              <w:top w:val="nil"/>
              <w:left w:val="nil"/>
              <w:bottom w:val="nil"/>
              <w:right w:val="nil"/>
            </w:tcBorders>
            <w:shd w:val="clear" w:color="auto" w:fill="auto"/>
          </w:tcPr>
          <w:p w14:paraId="2156C8C3" w14:textId="77777777" w:rsidR="00041B4D" w:rsidRPr="00A64AFF" w:rsidRDefault="00041B4D" w:rsidP="00A64AFF">
            <w:pPr>
              <w:rPr>
                <w:color w:val="000000"/>
                <w:lang w:val="en-US"/>
              </w:rPr>
            </w:pPr>
            <w:r w:rsidRPr="00A64AFF">
              <w:rPr>
                <w:color w:val="000000"/>
                <w:lang w:val="en-US"/>
              </w:rPr>
              <w:t>M</w:t>
            </w:r>
          </w:p>
        </w:tc>
      </w:tr>
      <w:tr w:rsidR="00041B4D" w:rsidRPr="00A64AFF" w14:paraId="35C0D8A8" w14:textId="77777777" w:rsidTr="00A64AFF">
        <w:trPr>
          <w:trHeight w:val="62"/>
        </w:trPr>
        <w:tc>
          <w:tcPr>
            <w:tcW w:w="3964" w:type="dxa"/>
            <w:tcBorders>
              <w:top w:val="nil"/>
              <w:bottom w:val="nil"/>
              <w:right w:val="nil"/>
            </w:tcBorders>
            <w:shd w:val="clear" w:color="auto" w:fill="auto"/>
          </w:tcPr>
          <w:p w14:paraId="2E201FCF" w14:textId="468371B1" w:rsidR="00041B4D" w:rsidRPr="00A64AFF" w:rsidRDefault="00041B4D" w:rsidP="00A64AFF">
            <w:pPr>
              <w:ind w:left="229" w:hanging="229"/>
              <w:rPr>
                <w:lang w:val="en-US"/>
              </w:rPr>
            </w:pPr>
            <w:proofErr w:type="spellStart"/>
            <w:r w:rsidRPr="00A64AFF">
              <w:rPr>
                <w:lang w:val="en-US"/>
              </w:rPr>
              <w:t>Bazzanella</w:t>
            </w:r>
            <w:proofErr w:type="spellEnd"/>
            <w:r w:rsidRPr="00A64AFF">
              <w:rPr>
                <w:lang w:val="en-US"/>
              </w:rPr>
              <w:t xml:space="preserve"> et al. </w:t>
            </w:r>
            <w:r w:rsidRPr="00A64AFF">
              <w:rPr>
                <w:lang w:val="en-US"/>
              </w:rPr>
              <w:fldChar w:fldCharType="begin" w:fldLock="1"/>
            </w:r>
            <w:r w:rsidR="00A64AFF">
              <w:rPr>
                <w:lang w:val="en-US"/>
              </w:rPr>
              <w:instrText>ADDIN CSL_CITATION {"citationItems":[{"id":"ITEM-1","itemData":{"abstract":"We evaluated an on-farm culturing (OFC) system on a 2400-cow dairy farm and investigated its impact on the usage of antimicrobials and the cure rates of clinical mastitis. In part 1 (control group, CG) of a comparative clinical field study the in-house mastitis concept of the farm was evaluated and 113 cows with clinical mastitis on one quarter were treated based on case history and a mastitis severity score. In part 2 (study group, SG), cows with mild or moderate mastitis (n = 113) received pathogen-specific treatment depending on the outcome of a tri-plate OFC test Vetorapid® (Vetoquinol). In both trials, the herd veterinarian performed therapy. The decision on treatment was taken after consultation with the investigators, who determined a mastitis severity score and evaluated the OFC test. Concurrently, test performance was evaluated with standard bacterial culturing as a reference method. The overall sensitivity of the OFC system was 88.0 % and its specificity was 76.2 % when the maximum diagnostic level of the selective chromogenic agar was used for evaluation. Bacteriological examination revealed no growth in 90 milk samples (39.8 %) despite clinical mastitis. Streptococci were the most prevalent mastitis pathogens in both groups (34.5 % in part 1 and 21.2 % in part 2), followed by coliform bacteria (15.0 % in part 1 and 18.6 % in part 2) and S. aureus (5.3 % and 9.7 %). Implementation of the OFC test and pathogen-specific treatment reduced the number of cows receiving intramammary antimicrobial treatment by 30.1 % without any negative impact on clinical, cytological or bacteriological cure rates. Final logistic regression models revealed that clinical cure rates on day 7 were significantly associated with the mastitis pathogens (p=0.004) and with allocation to the study group (p=0.001). The clinical score on day 0 (p=0.012) and chronicity of clinical mastitis (p=0.005) were significant predictors for cytological cure. Bacteriological cure on day 21 was negatively impaired by chronicity of subclinical mastitis (p=0.001). We conclude that OFC systems may be a useful tool to reduce antimicrobial treatment in mastitis therapy. As chronicity of mastitis is a further predictor for treatment failure, repetitive treatment of chronically infected cows should be avoided.","author":[{"dropping-particle":"","family":"Bazzanella","given":"B.","non-dropping-particle":"","parse-names":false,"suffix":""},{"dropping-particle":"","family":"Lichtmannsperger","given":"K.","non-dropping-particle":"","parse-names":false,"suffix":""},{"dropping-particle":"","family":"Urbantke","given":"V.","non-dropping-particle":"","parse-names":false,"suffix":""},{"dropping-particle":"","family":"Tichy","given":"A.","non-dropping-particle":"","parse-names":false,"suffix":""},{"dropping-particle":"","family":"Wittek","given":"T.","non-dropping-particle":"","parse-names":false,"suffix":""},{"dropping-particle":"","family":"Baumgartner","given":"M.","non-dropping-particle":"","parse-names":false,"suffix":""}],"container-title":"Wien. Tierärztl. Monatsschr.","id":"ITEM-1","issued":{"date-parts":[["2020"]]},"page":"135-146","title":"Effect of on-farm milk culturing on treatment outcomes and usage of antimicrobials in mastitis therapy – A field study","type":"article-journal","volume":"107"},"suppress-author":1,"uris":["http://www.mendeley.com/documents/?uuid=73f147da-e9db-4f22-ad7f-62ceee6d0ba8"]}],"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21710B0A" w14:textId="77777777" w:rsidR="00041B4D" w:rsidRPr="00A64AFF" w:rsidRDefault="00041B4D" w:rsidP="00A64AFF">
            <w:pPr>
              <w:rPr>
                <w:color w:val="000000"/>
                <w:lang w:val="en-US"/>
              </w:rPr>
            </w:pPr>
            <w:r w:rsidRPr="00A64AFF">
              <w:rPr>
                <w:color w:val="000000"/>
                <w:lang w:val="en-US"/>
              </w:rPr>
              <w:t>At 7 d</w:t>
            </w:r>
          </w:p>
        </w:tc>
        <w:tc>
          <w:tcPr>
            <w:tcW w:w="2273" w:type="dxa"/>
            <w:tcBorders>
              <w:top w:val="nil"/>
              <w:left w:val="nil"/>
              <w:bottom w:val="nil"/>
              <w:right w:val="nil"/>
            </w:tcBorders>
            <w:shd w:val="clear" w:color="auto" w:fill="auto"/>
          </w:tcPr>
          <w:p w14:paraId="08C13303" w14:textId="77777777" w:rsidR="00041B4D" w:rsidRPr="00A64AFF" w:rsidRDefault="00041B4D" w:rsidP="00A64AFF">
            <w:pPr>
              <w:jc w:val="center"/>
              <w:rPr>
                <w:color w:val="000000"/>
                <w:lang w:val="en-US"/>
              </w:rPr>
            </w:pPr>
            <w:r w:rsidRPr="00A64AFF">
              <w:rPr>
                <w:color w:val="000000"/>
                <w:lang w:val="en-US"/>
              </w:rPr>
              <w:t>54 (86)</w:t>
            </w:r>
          </w:p>
        </w:tc>
        <w:tc>
          <w:tcPr>
            <w:tcW w:w="1988" w:type="dxa"/>
            <w:tcBorders>
              <w:top w:val="nil"/>
              <w:left w:val="nil"/>
              <w:bottom w:val="nil"/>
              <w:right w:val="nil"/>
            </w:tcBorders>
            <w:shd w:val="clear" w:color="auto" w:fill="auto"/>
          </w:tcPr>
          <w:p w14:paraId="76CEAC4A" w14:textId="77777777" w:rsidR="00041B4D" w:rsidRPr="00A64AFF" w:rsidRDefault="00041B4D" w:rsidP="00A64AFF">
            <w:pPr>
              <w:jc w:val="center"/>
              <w:rPr>
                <w:color w:val="000000"/>
                <w:lang w:val="en-US"/>
              </w:rPr>
            </w:pPr>
            <w:r w:rsidRPr="00A64AFF">
              <w:rPr>
                <w:color w:val="000000"/>
                <w:lang w:val="en-US"/>
              </w:rPr>
              <w:t>26 (77)</w:t>
            </w:r>
          </w:p>
        </w:tc>
        <w:tc>
          <w:tcPr>
            <w:tcW w:w="992" w:type="dxa"/>
            <w:tcBorders>
              <w:top w:val="nil"/>
              <w:left w:val="nil"/>
              <w:bottom w:val="nil"/>
              <w:right w:val="nil"/>
            </w:tcBorders>
            <w:shd w:val="clear" w:color="auto" w:fill="auto"/>
          </w:tcPr>
          <w:p w14:paraId="71B4878B" w14:textId="77777777" w:rsidR="00041B4D" w:rsidRPr="00A64AFF" w:rsidRDefault="00041B4D" w:rsidP="00A64AFF">
            <w:pPr>
              <w:rPr>
                <w:color w:val="000000"/>
                <w:lang w:val="en-US"/>
              </w:rPr>
            </w:pPr>
            <w:r w:rsidRPr="00A64AFF">
              <w:rPr>
                <w:color w:val="000000"/>
                <w:lang w:val="en-US"/>
              </w:rPr>
              <w:t>M + C</w:t>
            </w:r>
          </w:p>
        </w:tc>
      </w:tr>
      <w:tr w:rsidR="00041B4D" w:rsidRPr="00A64AFF" w14:paraId="1431051E" w14:textId="77777777" w:rsidTr="00A64AFF">
        <w:trPr>
          <w:trHeight w:val="62"/>
        </w:trPr>
        <w:tc>
          <w:tcPr>
            <w:tcW w:w="3964" w:type="dxa"/>
            <w:tcBorders>
              <w:top w:val="nil"/>
              <w:bottom w:val="nil"/>
              <w:right w:val="nil"/>
            </w:tcBorders>
            <w:shd w:val="clear" w:color="auto" w:fill="auto"/>
          </w:tcPr>
          <w:p w14:paraId="424473EE" w14:textId="6D15B530" w:rsidR="00041B4D" w:rsidRPr="00A64AFF" w:rsidRDefault="00041B4D" w:rsidP="00A64AFF">
            <w:pPr>
              <w:ind w:left="229" w:hanging="229"/>
              <w:rPr>
                <w:lang w:val="en-US"/>
              </w:rPr>
            </w:pPr>
            <w:proofErr w:type="spellStart"/>
            <w:r w:rsidRPr="00A64AFF">
              <w:rPr>
                <w:lang w:val="en-US"/>
              </w:rPr>
              <w:t>Bazzanella</w:t>
            </w:r>
            <w:proofErr w:type="spellEnd"/>
            <w:r w:rsidRPr="00A64AFF">
              <w:rPr>
                <w:lang w:val="en-US"/>
              </w:rPr>
              <w:t xml:space="preserve"> et al. </w:t>
            </w:r>
            <w:r w:rsidRPr="00A64AFF">
              <w:rPr>
                <w:lang w:val="en-US"/>
              </w:rPr>
              <w:fldChar w:fldCharType="begin" w:fldLock="1"/>
            </w:r>
            <w:r w:rsidR="00A64AFF">
              <w:rPr>
                <w:lang w:val="en-US"/>
              </w:rPr>
              <w:instrText>ADDIN CSL_CITATION {"citationItems":[{"id":"ITEM-1","itemData":{"abstract":"We evaluated an on-farm culturing (OFC) system on a 2400-cow dairy farm and investigated its impact on the usage of antimicrobials and the cure rates of clinical mastitis. In part 1 (control group, CG) of a comparative clinical field study the in-house mastitis concept of the farm was evaluated and 113 cows with clinical mastitis on one quarter were treated based on case history and a mastitis severity score. In part 2 (study group, SG), cows with mild or moderate mastitis (n = 113) received pathogen-specific treatment depending on the outcome of a tri-plate OFC test Vetorapid® (Vetoquinol). In both trials, the herd veterinarian performed therapy. The decision on treatment was taken after consultation with the investigators, who determined a mastitis severity score and evaluated the OFC test. Concurrently, test performance was evaluated with standard bacterial culturing as a reference method. The overall sensitivity of the OFC system was 88.0 % and its specificity was 76.2 % when the maximum diagnostic level of the selective chromogenic agar was used for evaluation. Bacteriological examination revealed no growth in 90 milk samples (39.8 %) despite clinical mastitis. Streptococci were the most prevalent mastitis pathogens in both groups (34.5 % in part 1 and 21.2 % in part 2), followed by coliform bacteria (15.0 % in part 1 and 18.6 % in part 2) and S. aureus (5.3 % and 9.7 %). Implementation of the OFC test and pathogen-specific treatment reduced the number of cows receiving intramammary antimicrobial treatment by 30.1 % without any negative impact on clinical, cytological or bacteriological cure rates. Final logistic regression models revealed that clinical cure rates on day 7 were significantly associated with the mastitis pathogens (p=0.004) and with allocation to the study group (p=0.001). The clinical score on day 0 (p=0.012) and chronicity of clinical mastitis (p=0.005) were significant predictors for cytological cure. Bacteriological cure on day 21 was negatively impaired by chronicity of subclinical mastitis (p=0.001). We conclude that OFC systems may be a useful tool to reduce antimicrobial treatment in mastitis therapy. As chronicity of mastitis is a further predictor for treatment failure, repetitive treatment of chronically infected cows should be avoided.","author":[{"dropping-particle":"","family":"Bazzanella","given":"B.","non-dropping-particle":"","parse-names":false,"suffix":""},{"dropping-particle":"","family":"Lichtmannsperger","given":"K.","non-dropping-particle":"","parse-names":false,"suffix":""},{"dropping-particle":"","family":"Urbantke","given":"V.","non-dropping-particle":"","parse-names":false,"suffix":""},{"dropping-particle":"","family":"Tichy","given":"A.","non-dropping-particle":"","parse-names":false,"suffix":""},{"dropping-particle":"","family":"Wittek","given":"T.","non-dropping-particle":"","parse-names":false,"suffix":""},{"dropping-particle":"","family":"Baumgartner","given":"M.","non-dropping-particle":"","parse-names":false,"suffix":""}],"container-title":"Wien. Tierärztl. Monatsschr.","id":"ITEM-1","issued":{"date-parts":[["2020"]]},"page":"135-146","title":"Effect of on-farm milk culturing on treatment outcomes and usage of antimicrobials in mastitis therapy – A field study","type":"article-journal","volume":"107"},"suppress-author":1,"uris":["http://www.mendeley.com/documents/?uuid=73f147da-e9db-4f22-ad7f-62ceee6d0ba8"]}],"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57205590" w14:textId="77777777" w:rsidR="00041B4D" w:rsidRPr="00A64AFF" w:rsidRDefault="00041B4D" w:rsidP="00A64AFF">
            <w:pPr>
              <w:rPr>
                <w:color w:val="000000"/>
                <w:lang w:val="en-US"/>
              </w:rPr>
            </w:pPr>
            <w:r w:rsidRPr="00A64AFF">
              <w:rPr>
                <w:color w:val="000000"/>
                <w:lang w:val="en-US"/>
              </w:rPr>
              <w:t>At 21 d</w:t>
            </w:r>
          </w:p>
        </w:tc>
        <w:tc>
          <w:tcPr>
            <w:tcW w:w="2273" w:type="dxa"/>
            <w:tcBorders>
              <w:top w:val="nil"/>
              <w:left w:val="nil"/>
              <w:bottom w:val="nil"/>
              <w:right w:val="nil"/>
            </w:tcBorders>
            <w:shd w:val="clear" w:color="auto" w:fill="auto"/>
          </w:tcPr>
          <w:p w14:paraId="0E7F68EE" w14:textId="77777777" w:rsidR="00041B4D" w:rsidRPr="00A64AFF" w:rsidRDefault="00041B4D" w:rsidP="00A64AFF">
            <w:pPr>
              <w:jc w:val="center"/>
              <w:rPr>
                <w:color w:val="000000"/>
                <w:lang w:val="en-US"/>
              </w:rPr>
            </w:pPr>
            <w:r w:rsidRPr="00A64AFF">
              <w:rPr>
                <w:color w:val="000000"/>
                <w:lang w:val="en-US"/>
              </w:rPr>
              <w:t>77 (83)</w:t>
            </w:r>
          </w:p>
        </w:tc>
        <w:tc>
          <w:tcPr>
            <w:tcW w:w="1988" w:type="dxa"/>
            <w:tcBorders>
              <w:top w:val="nil"/>
              <w:left w:val="nil"/>
              <w:bottom w:val="nil"/>
              <w:right w:val="nil"/>
            </w:tcBorders>
            <w:shd w:val="clear" w:color="auto" w:fill="auto"/>
          </w:tcPr>
          <w:p w14:paraId="48E9305A" w14:textId="77777777" w:rsidR="00041B4D" w:rsidRPr="00A64AFF" w:rsidRDefault="00041B4D" w:rsidP="00A64AFF">
            <w:pPr>
              <w:jc w:val="center"/>
              <w:rPr>
                <w:color w:val="000000"/>
                <w:lang w:val="en-US"/>
              </w:rPr>
            </w:pPr>
            <w:r w:rsidRPr="00A64AFF">
              <w:rPr>
                <w:color w:val="000000"/>
                <w:lang w:val="en-US"/>
              </w:rPr>
              <w:t>46 (72)</w:t>
            </w:r>
          </w:p>
        </w:tc>
        <w:tc>
          <w:tcPr>
            <w:tcW w:w="992" w:type="dxa"/>
            <w:tcBorders>
              <w:top w:val="nil"/>
              <w:left w:val="nil"/>
              <w:bottom w:val="nil"/>
              <w:right w:val="nil"/>
            </w:tcBorders>
            <w:shd w:val="clear" w:color="auto" w:fill="auto"/>
          </w:tcPr>
          <w:p w14:paraId="34F0C7E2" w14:textId="77777777" w:rsidR="00041B4D" w:rsidRPr="00A64AFF" w:rsidRDefault="00041B4D" w:rsidP="00A64AFF">
            <w:pPr>
              <w:rPr>
                <w:color w:val="000000"/>
                <w:lang w:val="en-US"/>
              </w:rPr>
            </w:pPr>
            <w:r w:rsidRPr="00A64AFF">
              <w:rPr>
                <w:color w:val="000000"/>
                <w:lang w:val="en-US"/>
              </w:rPr>
              <w:t>M + C</w:t>
            </w:r>
          </w:p>
        </w:tc>
      </w:tr>
      <w:tr w:rsidR="00041B4D" w:rsidRPr="00A64AFF" w14:paraId="7B8EE642" w14:textId="77777777" w:rsidTr="00A64AFF">
        <w:trPr>
          <w:trHeight w:val="62"/>
        </w:trPr>
        <w:tc>
          <w:tcPr>
            <w:tcW w:w="3964" w:type="dxa"/>
            <w:tcBorders>
              <w:top w:val="nil"/>
              <w:bottom w:val="nil"/>
              <w:right w:val="nil"/>
            </w:tcBorders>
            <w:shd w:val="clear" w:color="auto" w:fill="auto"/>
          </w:tcPr>
          <w:p w14:paraId="379E0579" w14:textId="77777777" w:rsidR="00041B4D" w:rsidRPr="00A64AFF" w:rsidRDefault="00041B4D" w:rsidP="00A64AFF">
            <w:pPr>
              <w:ind w:left="229" w:hanging="229"/>
              <w:rPr>
                <w:lang w:val="en-US"/>
              </w:rPr>
            </w:pPr>
            <w:proofErr w:type="spellStart"/>
            <w:r w:rsidRPr="00A64AFF">
              <w:rPr>
                <w:lang w:val="en-US"/>
              </w:rPr>
              <w:t>Griffioen</w:t>
            </w:r>
            <w:proofErr w:type="spellEnd"/>
            <w:r w:rsidRPr="00A64AFF">
              <w:rPr>
                <w:lang w:val="en-US"/>
              </w:rPr>
              <w:t xml:space="preserve"> et al. </w:t>
            </w:r>
            <w:r w:rsidRPr="00A64AFF">
              <w:rPr>
                <w:lang w:val="en-US"/>
              </w:rPr>
              <w:fldChar w:fldCharType="begin" w:fldLock="1"/>
            </w:r>
            <w:r w:rsidRPr="00A64AFF">
              <w:rPr>
                <w:lang w:val="en-US"/>
              </w:rPr>
              <w:instrText>ADDIN CSL_CITATION {"citationItems":[{"id":"ITEM-1","itemData":{"DOI":"10.3168/jds.2019-17871","ISSN":"0022-0302","abstract":"ABSTRACT The etiology of mastitis is crucial information to use antimicrobials prudently for control and treatment. This study aimed to evaluate the effects of mastitis diagnosis and treatment strategies with on-farm testing, on cure, new intramammary infections (IMI), somatic cell count (SCC), and antimicrobial use, compared with farmers' current diagnosis and treatment strategies. The on-farm tests used, CHROMagar Mastitis (CHROMagar, Paris, France) and Minnesota Easy Culture System II Tri-plate (University of Minnesota, St. Paul, MN), both had etiological groups of IMI as result, being gram-positive growth, gram-negative growth, or culture negative. Two randomized controlled trials were conducted on 15 herds: trial 1 prospectively enrolled 155 cows with clinical mastitis, and trial 2 cross-sectionally included 78 cows with subclinical mastitis. In both trials, cows were randomly distributed over 3 equal-sized groups: a test group using CHROMagar, a test group using Minnesota, and a control group not using on-farm tests. Farmers decided whether or not to treat, and which antimicrobial treatment would be applied, using information available on the day of enrollment (control group), complemented with the on-farm test result 1 d after enrollment (both test groups). For clinical mastitis, an antimicrobial treatment was given in 58% of cases that used CHROMagar, in 80% that used Minnesota, and in 86% of the controls. For subclinical mastitis, an antimicrobial treatment was given in 50% of cases that used CHROMagar, in 54% that used Minnesota, and in 4% of the controls. Bacteriological cure rate of clinical mastitis was lowest in the CHROMagar group [odds ratio 0.18 (95%CI 0.03–0.99)] compared with the controls. Using the Minnesota on-farm test for subclinical mastitis diagnosis and treatments resulted in fewer new IMI on d 21 [odds ratio 0.06 (95%CI 0.00–0.74)] compared with the controls. Clinical cure rate, percentage of new IMI, and SCC on d 21 of clinical mastitis were comparable among the groups. Using on-farm tests in farmers' decision-making process resulted in more treatments in accordance with the etiology of mastitis than without on-farm testing. A diagnosis and treatment strategy with on-farm testing is advised in cows with clinical mastitis to enhance prudent antimicrobial use. For subclinical mastitis, however, on-farm testing may lead to an unacceptable increase in use of antimicrobials and thus should not be advised as the common approach.","author":[{"dropping-particle":"","family":"Griffioen","given":"Karien","non-dropping-particle":"","parse-names":false,"suffix":""},{"dropping-particle":"","family":"Velthuis","given":"Annet G J","non-dropping-particle":"","parse-names":false,"suffix":""},{"dropping-particle":"","family":"Koop","given":"Gerrit","non-dropping-particle":"","parse-names":false,"suffix":""},{"dropping-particle":"","family":"Lam","given":"Theo J G M","non-dropping-particle":"","parse-names":false,"suffix":""}],"container-title":"Journal of Dairy Science","id":"ITEM-1","issue":"4","issued":{"date-parts":[["2021"]]},"page":"4665-4681","title":"Effects of a mastitis treatment strategy with or without on-farm testing","type":"article-journal","volume":"104"},"suppress-author":1,"uris":["http://www.mendeley.com/documents/?uuid=f646e809-734a-4c86-988d-caa691d768a5"]}],"mendeley":{"formattedCitation":"(2021)","plainTextFormattedCitation":"(2021)","previouslyFormattedCitation":"(2021)"},"properties":{"noteIndex":0},"schema":"https://github.com/citation-style-language/schema/raw/master/csl-citation.json"}</w:instrText>
            </w:r>
            <w:r w:rsidRPr="00A64AFF">
              <w:rPr>
                <w:lang w:val="en-US"/>
              </w:rPr>
              <w:fldChar w:fldCharType="separate"/>
            </w:r>
            <w:r w:rsidRPr="00A64AFF">
              <w:rPr>
                <w:noProof/>
                <w:lang w:val="en-US"/>
              </w:rPr>
              <w:t>(2021)</w:t>
            </w:r>
            <w:r w:rsidRPr="00A64AFF">
              <w:rPr>
                <w:lang w:val="en-US"/>
              </w:rPr>
              <w:fldChar w:fldCharType="end"/>
            </w:r>
          </w:p>
        </w:tc>
        <w:tc>
          <w:tcPr>
            <w:tcW w:w="3824" w:type="dxa"/>
            <w:tcBorders>
              <w:top w:val="nil"/>
              <w:left w:val="nil"/>
              <w:bottom w:val="nil"/>
              <w:right w:val="nil"/>
            </w:tcBorders>
            <w:shd w:val="clear" w:color="auto" w:fill="auto"/>
          </w:tcPr>
          <w:p w14:paraId="4444C7ED" w14:textId="77777777" w:rsidR="00041B4D" w:rsidRPr="00A64AFF" w:rsidRDefault="00041B4D" w:rsidP="00A64AFF">
            <w:pPr>
              <w:rPr>
                <w:color w:val="000000"/>
                <w:lang w:val="en-US"/>
              </w:rPr>
            </w:pPr>
            <w:r w:rsidRPr="00A64AFF">
              <w:rPr>
                <w:color w:val="000000"/>
                <w:lang w:val="en-US"/>
              </w:rPr>
              <w:t>At 21 d</w:t>
            </w:r>
          </w:p>
        </w:tc>
        <w:tc>
          <w:tcPr>
            <w:tcW w:w="2273" w:type="dxa"/>
            <w:tcBorders>
              <w:top w:val="nil"/>
              <w:left w:val="nil"/>
              <w:bottom w:val="nil"/>
              <w:right w:val="nil"/>
            </w:tcBorders>
            <w:shd w:val="clear" w:color="auto" w:fill="auto"/>
          </w:tcPr>
          <w:p w14:paraId="1DB6A831" w14:textId="77777777" w:rsidR="00041B4D" w:rsidRPr="00A64AFF" w:rsidRDefault="00041B4D" w:rsidP="00A64AFF">
            <w:pPr>
              <w:jc w:val="center"/>
              <w:rPr>
                <w:color w:val="000000"/>
                <w:lang w:val="en-US"/>
              </w:rPr>
            </w:pPr>
            <w:r w:rsidRPr="00A64AFF">
              <w:rPr>
                <w:color w:val="000000"/>
                <w:lang w:val="en-US"/>
              </w:rPr>
              <w:t>83 (78)</w:t>
            </w:r>
          </w:p>
        </w:tc>
        <w:tc>
          <w:tcPr>
            <w:tcW w:w="1988" w:type="dxa"/>
            <w:tcBorders>
              <w:top w:val="nil"/>
              <w:left w:val="nil"/>
              <w:bottom w:val="nil"/>
              <w:right w:val="nil"/>
            </w:tcBorders>
            <w:shd w:val="clear" w:color="auto" w:fill="auto"/>
          </w:tcPr>
          <w:p w14:paraId="035F1228" w14:textId="77777777" w:rsidR="00041B4D" w:rsidRPr="00A64AFF" w:rsidRDefault="00041B4D" w:rsidP="00A64AFF">
            <w:pPr>
              <w:jc w:val="center"/>
              <w:rPr>
                <w:color w:val="000000"/>
                <w:lang w:val="en-US"/>
              </w:rPr>
            </w:pPr>
            <w:r w:rsidRPr="00A64AFF">
              <w:rPr>
                <w:color w:val="000000"/>
                <w:lang w:val="en-US"/>
              </w:rPr>
              <w:t>78 (32)</w:t>
            </w:r>
          </w:p>
        </w:tc>
        <w:tc>
          <w:tcPr>
            <w:tcW w:w="992" w:type="dxa"/>
            <w:tcBorders>
              <w:top w:val="nil"/>
              <w:left w:val="nil"/>
              <w:bottom w:val="nil"/>
              <w:right w:val="nil"/>
            </w:tcBorders>
            <w:shd w:val="clear" w:color="auto" w:fill="auto"/>
          </w:tcPr>
          <w:p w14:paraId="71483E67" w14:textId="77777777" w:rsidR="00041B4D" w:rsidRPr="00A64AFF" w:rsidRDefault="00041B4D" w:rsidP="00A64AFF">
            <w:pPr>
              <w:rPr>
                <w:color w:val="000000"/>
                <w:lang w:val="en-US"/>
              </w:rPr>
            </w:pPr>
            <w:r w:rsidRPr="00A64AFF">
              <w:rPr>
                <w:color w:val="000000"/>
                <w:lang w:val="en-US"/>
              </w:rPr>
              <w:t>M</w:t>
            </w:r>
          </w:p>
        </w:tc>
      </w:tr>
      <w:tr w:rsidR="00041B4D" w:rsidRPr="00A64AFF" w14:paraId="18518613" w14:textId="77777777" w:rsidTr="00A64AFF">
        <w:trPr>
          <w:trHeight w:val="62"/>
        </w:trPr>
        <w:tc>
          <w:tcPr>
            <w:tcW w:w="3964" w:type="dxa"/>
            <w:tcBorders>
              <w:top w:val="nil"/>
              <w:bottom w:val="nil"/>
              <w:right w:val="nil"/>
            </w:tcBorders>
            <w:shd w:val="clear" w:color="auto" w:fill="auto"/>
          </w:tcPr>
          <w:p w14:paraId="34246119" w14:textId="77777777" w:rsidR="00041B4D" w:rsidRPr="00A64AFF" w:rsidRDefault="00041B4D" w:rsidP="00A64AFF">
            <w:pPr>
              <w:ind w:left="229" w:hanging="229"/>
              <w:rPr>
                <w:b/>
                <w:bCs/>
                <w:lang w:val="en-US"/>
              </w:rPr>
            </w:pPr>
          </w:p>
        </w:tc>
        <w:tc>
          <w:tcPr>
            <w:tcW w:w="3824" w:type="dxa"/>
            <w:tcBorders>
              <w:top w:val="nil"/>
              <w:left w:val="nil"/>
              <w:bottom w:val="nil"/>
              <w:right w:val="nil"/>
            </w:tcBorders>
            <w:shd w:val="clear" w:color="auto" w:fill="auto"/>
          </w:tcPr>
          <w:p w14:paraId="72ADBDF1"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0E5CB9CB"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16506250"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24D84811" w14:textId="77777777" w:rsidR="00041B4D" w:rsidRPr="00A64AFF" w:rsidRDefault="00041B4D" w:rsidP="00A64AFF">
            <w:pPr>
              <w:rPr>
                <w:color w:val="000000"/>
                <w:lang w:val="en-US"/>
              </w:rPr>
            </w:pPr>
          </w:p>
        </w:tc>
      </w:tr>
      <w:tr w:rsidR="00041B4D" w:rsidRPr="00A64AFF" w14:paraId="50A99643" w14:textId="77777777" w:rsidTr="00A64AFF">
        <w:trPr>
          <w:trHeight w:val="62"/>
        </w:trPr>
        <w:tc>
          <w:tcPr>
            <w:tcW w:w="3964" w:type="dxa"/>
            <w:tcBorders>
              <w:top w:val="nil"/>
              <w:bottom w:val="nil"/>
              <w:right w:val="nil"/>
            </w:tcBorders>
            <w:shd w:val="clear" w:color="auto" w:fill="auto"/>
          </w:tcPr>
          <w:p w14:paraId="0A914ED6" w14:textId="77777777" w:rsidR="00041B4D" w:rsidRPr="00A64AFF" w:rsidRDefault="00041B4D" w:rsidP="00A64AFF">
            <w:pPr>
              <w:ind w:left="229" w:hanging="229"/>
              <w:rPr>
                <w:lang w:val="en-US"/>
              </w:rPr>
            </w:pPr>
            <w:r w:rsidRPr="00A64AFF">
              <w:rPr>
                <w:b/>
                <w:bCs/>
                <w:lang w:val="en-US"/>
              </w:rPr>
              <w:t>Clinical cure, days till cure</w:t>
            </w:r>
          </w:p>
        </w:tc>
        <w:tc>
          <w:tcPr>
            <w:tcW w:w="3824" w:type="dxa"/>
            <w:tcBorders>
              <w:top w:val="nil"/>
              <w:left w:val="nil"/>
              <w:bottom w:val="nil"/>
              <w:right w:val="nil"/>
            </w:tcBorders>
            <w:shd w:val="clear" w:color="auto" w:fill="auto"/>
          </w:tcPr>
          <w:p w14:paraId="038A299C"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666AEC2F"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2EF3AEDA"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5587AAA0" w14:textId="77777777" w:rsidR="00041B4D" w:rsidRPr="00A64AFF" w:rsidRDefault="00041B4D" w:rsidP="00A64AFF">
            <w:pPr>
              <w:rPr>
                <w:color w:val="000000"/>
                <w:lang w:val="en-US"/>
              </w:rPr>
            </w:pPr>
          </w:p>
        </w:tc>
      </w:tr>
      <w:tr w:rsidR="00041B4D" w:rsidRPr="00A64AFF" w14:paraId="7FE15DFB" w14:textId="77777777" w:rsidTr="00A64AFF">
        <w:trPr>
          <w:trHeight w:val="62"/>
        </w:trPr>
        <w:tc>
          <w:tcPr>
            <w:tcW w:w="3964" w:type="dxa"/>
            <w:tcBorders>
              <w:top w:val="nil"/>
              <w:bottom w:val="nil"/>
              <w:right w:val="nil"/>
            </w:tcBorders>
            <w:shd w:val="clear" w:color="auto" w:fill="auto"/>
          </w:tcPr>
          <w:p w14:paraId="14F675E3" w14:textId="77777777"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{"citationItems":[{"id":"ITEM-1","itemData":{"DOI":"10.3168/jds.2010-4046","ISBN":"0022-0302","abstract":"The objective of this multi-state, multi-herd clinical trial was to evaluate the efficacy of using an on-farm culture system to guide strategic treatment decisions in cows with clinical mastitis. The study was conducted in 8 commercial dairy farms ranging in size from 144 to 1,795 cows from Minnesota, Wisconsin, and Ontario, Canada. A total of 422 cows affected with mild or moderate clinical mastitis in 449 quarters were randomly assigned to either (1) a positive-control treatment program or (2) an on-farm, culture-based treatment program. Quarter cases assigned to the positive-control group received immediate on-label intramammary treatment with cephapirin sodium. Quarters assigned to the culture-based treatment program were cultured on-farm and treated with cephapirin sodium after 18 to 24h of incubation if they had gram-positive growth or a mixed infection. Quarters with gram-negative or no growth did not receive intramammary therapy. The proportion of quarter cases assigned to positive-control and culture-based treatments that received intramammary antibiotic therapy because of study assignment was 100 and 44%, respectively the proportion of cases that received secondary antibiotic therapy was 36 and 19%, respectively and the proportion of cases that received intramammary antibiotic therapy because of study assignment or secondary therapy was 100 and 51%, respectively. A tendency existed for a decrease in the number of days in which milk was discarded from cows assigned to the culture-based treatment program versus cows assigned to the positive-control group (5.9 vs. 5.2 d). No statistically significant differences existed between cases assigned to the positive-control and cases assigned to the culture-based treatment program in days to clinical cure (2.7 vs. 3.2 d), bacteriological cure risk within 21 d of enrollment (71 vs. 60%), new intramammary infection risk within 21 d of enrollment (50 vs. 50%), and treatment failure risk (presence of infection, secondary treatment, clinical mastitis recurrence, or removal from herd within 21 d after enrollment 81 vs. 78%). In summary, the use of an on-farm culture system to guide the strategic treatment of clinical mastitis reduced intramammary antibiotic use by half and tended to decrease milk withholding time by 1 d, without significant differences in days to clinical cure, bacteriological cure risk, new intramammary infection risk, and treatment failure risk within 21 d after the clinical mastitis event.","author":[{"dropping-particle":"","family":"Lago","given":"A","non-dropping-particle":"","parse-names":false,"suffix":""},{"dropping-particle":"","family":"Godden","given":"S M","non-dropping-particle":"","parse-names":false,"suffix":""},{"dropping-particle":"","family":"Bey","given":"R","non-dropping-particle":"","parse-names":false,"suffix":""},{"dropping-particle":"","family":"Ruegg","given":"P L","non-dropping-particle":"","parse-names":false,"suffix":""},{"dropping-particle":"","family":"Leslie","given":"K","non-dropping-particle":"","parse-names":false,"suffix":""}],"container-title":"Journal of Dairy Science","id":"ITEM-1","issue":"9","issued":{"date-parts":[["2011"]]},"page":"4441-4456","title":"The selective treatment of clinical mastitis based on on-farm culture results: I. Effects on antibiotic use, milk withholding time, and short-term clinical and bacteriological outcomes","type":"article-journal","volume":"94"},"suppress-author":1,"uris":["http://www.mendeley.com/documents/?uuid=aa66bb17-ce89-4141-8a52-4fc97c1fd6db"]}],"mendeley":{"formattedCitation":"(2011a)","plainTextFormattedCitation":"(2011a)","previouslyFormattedCitation":"(2011a)"},"properties":{"noteIndex":0},"schema":"https://github.com/citation-style-language/schema/raw/master/csl-citation.json"}</w:instrText>
            </w:r>
            <w:r w:rsidRPr="00A64AFF">
              <w:rPr>
                <w:lang w:val="en-US"/>
              </w:rPr>
              <w:fldChar w:fldCharType="separate"/>
            </w:r>
            <w:r w:rsidRPr="00A64AFF">
              <w:rPr>
                <w:noProof/>
                <w:lang w:val="en-US"/>
              </w:rPr>
              <w:t>(2011a)</w:t>
            </w:r>
            <w:r w:rsidRPr="00A64AFF">
              <w:rPr>
                <w:lang w:val="en-US"/>
              </w:rPr>
              <w:fldChar w:fldCharType="end"/>
            </w:r>
          </w:p>
        </w:tc>
        <w:tc>
          <w:tcPr>
            <w:tcW w:w="3824" w:type="dxa"/>
            <w:tcBorders>
              <w:top w:val="nil"/>
              <w:left w:val="nil"/>
              <w:bottom w:val="nil"/>
              <w:right w:val="nil"/>
            </w:tcBorders>
            <w:shd w:val="clear" w:color="auto" w:fill="auto"/>
          </w:tcPr>
          <w:p w14:paraId="4E154E5F"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226C623D" w14:textId="77777777" w:rsidR="00041B4D" w:rsidRPr="00A64AFF" w:rsidRDefault="00041B4D" w:rsidP="00A64AFF">
            <w:pPr>
              <w:jc w:val="center"/>
              <w:rPr>
                <w:color w:val="000000"/>
                <w:lang w:val="en-US"/>
              </w:rPr>
            </w:pPr>
            <w:r w:rsidRPr="00A64AFF">
              <w:rPr>
                <w:color w:val="000000"/>
                <w:lang w:val="en-US"/>
              </w:rPr>
              <w:t>3.2 ± 1.7 d (163)</w:t>
            </w:r>
          </w:p>
        </w:tc>
        <w:tc>
          <w:tcPr>
            <w:tcW w:w="1988" w:type="dxa"/>
            <w:tcBorders>
              <w:top w:val="nil"/>
              <w:left w:val="nil"/>
              <w:bottom w:val="nil"/>
              <w:right w:val="nil"/>
            </w:tcBorders>
            <w:shd w:val="clear" w:color="auto" w:fill="auto"/>
          </w:tcPr>
          <w:p w14:paraId="33017BD4" w14:textId="77777777" w:rsidR="00041B4D" w:rsidRPr="00A64AFF" w:rsidRDefault="00041B4D" w:rsidP="00A64AFF">
            <w:pPr>
              <w:jc w:val="center"/>
              <w:rPr>
                <w:color w:val="000000"/>
                <w:lang w:val="en-US"/>
              </w:rPr>
            </w:pPr>
            <w:r w:rsidRPr="00A64AFF">
              <w:rPr>
                <w:color w:val="000000"/>
                <w:lang w:val="en-US"/>
              </w:rPr>
              <w:t>2.7 ± 1.5 d (196)</w:t>
            </w:r>
          </w:p>
        </w:tc>
        <w:tc>
          <w:tcPr>
            <w:tcW w:w="992" w:type="dxa"/>
            <w:tcBorders>
              <w:top w:val="nil"/>
              <w:left w:val="nil"/>
              <w:bottom w:val="nil"/>
              <w:right w:val="nil"/>
            </w:tcBorders>
            <w:shd w:val="clear" w:color="auto" w:fill="auto"/>
          </w:tcPr>
          <w:p w14:paraId="5AF83A4C" w14:textId="77777777" w:rsidR="00041B4D" w:rsidRPr="00A64AFF" w:rsidRDefault="00041B4D" w:rsidP="00A64AFF">
            <w:pPr>
              <w:rPr>
                <w:color w:val="000000"/>
                <w:lang w:val="en-US"/>
              </w:rPr>
            </w:pPr>
            <w:r w:rsidRPr="00A64AFF">
              <w:rPr>
                <w:color w:val="000000"/>
                <w:lang w:val="en-US"/>
              </w:rPr>
              <w:t>M</w:t>
            </w:r>
          </w:p>
        </w:tc>
      </w:tr>
      <w:tr w:rsidR="00041B4D" w:rsidRPr="00A64AFF" w14:paraId="69D9D870" w14:textId="77777777" w:rsidTr="00A64AFF">
        <w:trPr>
          <w:trHeight w:val="62"/>
        </w:trPr>
        <w:tc>
          <w:tcPr>
            <w:tcW w:w="3964" w:type="dxa"/>
            <w:tcBorders>
              <w:top w:val="nil"/>
              <w:bottom w:val="nil"/>
              <w:right w:val="nil"/>
            </w:tcBorders>
            <w:shd w:val="clear" w:color="auto" w:fill="auto"/>
          </w:tcPr>
          <w:p w14:paraId="03DF675D" w14:textId="03CB4D0C" w:rsidR="00041B4D" w:rsidRPr="00A64AFF" w:rsidRDefault="00041B4D" w:rsidP="00A64AFF">
            <w:pPr>
              <w:ind w:left="229" w:hanging="229"/>
              <w:rPr>
                <w:lang w:val="en-US"/>
              </w:rPr>
            </w:pPr>
            <w:r w:rsidRPr="00A64AFF">
              <w:rPr>
                <w:lang w:val="en-US"/>
              </w:rPr>
              <w:t xml:space="preserve">MacDonald </w:t>
            </w:r>
            <w:r w:rsidRPr="00A64AFF">
              <w:rPr>
                <w:lang w:val="en-US"/>
              </w:rPr>
              <w:fldChar w:fldCharType="begin" w:fldLock="1"/>
            </w:r>
            <w:r w:rsidR="00A64AFF">
              <w:rPr>
                <w:lang w:val="en-US"/>
              </w:rPr>
              <w:instrText>ADDIN CSL_CITATION {"citationItems":[{"id":"ITEM-1","itemData":{"author":[{"dropping-particle":"","family":"MacDonald","given":"K A R","non-dropping-particle":"","parse-names":false,"suffix":""}],"id":"ITEM-1","issued":{"date-parts":[["2011"]]},"number-of-pages":"205","publisher-place":"University of Prince Edward Island, Charlottetown, PE, Canada","title":"Evaluation of a 3M Petrifilm on-farm mastitis culture system and treatment decision algorithm for clinical mastitis in Canada. PhD thesis.","type":"book"},"suppress-author":1,"uris":["http://www.mendeley.com/documents/?uuid=643574d4-1150-494c-b694-51a830460e74"]}],"mendeley":{"formattedCitation":"(2011)","plainTextFormattedCitation":"(2011)","previouslyFormattedCitation":"(2011)"},"properties":{"noteIndex":0},"schema":"https://github.com/citation-style-language/schema/raw/master/csl-citation.json"}</w:instrText>
            </w:r>
            <w:r w:rsidRPr="00A64AFF">
              <w:rPr>
                <w:lang w:val="en-US"/>
              </w:rPr>
              <w:fldChar w:fldCharType="separate"/>
            </w:r>
            <w:r w:rsidRPr="00A64AFF">
              <w:rPr>
                <w:noProof/>
                <w:lang w:val="en-US"/>
              </w:rPr>
              <w:t>(2011)</w:t>
            </w:r>
            <w:r w:rsidRPr="00A64AFF">
              <w:rPr>
                <w:lang w:val="en-US"/>
              </w:rPr>
              <w:fldChar w:fldCharType="end"/>
            </w:r>
          </w:p>
        </w:tc>
        <w:tc>
          <w:tcPr>
            <w:tcW w:w="3824" w:type="dxa"/>
            <w:tcBorders>
              <w:top w:val="nil"/>
              <w:left w:val="nil"/>
              <w:bottom w:val="nil"/>
              <w:right w:val="nil"/>
            </w:tcBorders>
            <w:shd w:val="clear" w:color="auto" w:fill="auto"/>
          </w:tcPr>
          <w:p w14:paraId="2C8D13F5"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3B43682F" w14:textId="77777777" w:rsidR="00041B4D" w:rsidRPr="00A64AFF" w:rsidRDefault="00041B4D" w:rsidP="00A64AFF">
            <w:pPr>
              <w:jc w:val="center"/>
              <w:rPr>
                <w:color w:val="000000"/>
                <w:lang w:val="en-US"/>
              </w:rPr>
            </w:pPr>
            <w:r w:rsidRPr="00A64AFF">
              <w:rPr>
                <w:color w:val="000000"/>
                <w:lang w:val="en-US"/>
              </w:rPr>
              <w:t>3 (327)</w:t>
            </w:r>
          </w:p>
        </w:tc>
        <w:tc>
          <w:tcPr>
            <w:tcW w:w="1988" w:type="dxa"/>
            <w:tcBorders>
              <w:top w:val="nil"/>
              <w:left w:val="nil"/>
              <w:bottom w:val="nil"/>
              <w:right w:val="nil"/>
            </w:tcBorders>
            <w:shd w:val="clear" w:color="auto" w:fill="auto"/>
          </w:tcPr>
          <w:p w14:paraId="2400A62C" w14:textId="77777777" w:rsidR="00041B4D" w:rsidRPr="00A64AFF" w:rsidRDefault="00041B4D" w:rsidP="00A64AFF">
            <w:pPr>
              <w:jc w:val="center"/>
              <w:rPr>
                <w:color w:val="000000"/>
                <w:lang w:val="en-US"/>
              </w:rPr>
            </w:pPr>
            <w:r w:rsidRPr="00A64AFF">
              <w:rPr>
                <w:color w:val="000000"/>
                <w:lang w:val="en-US"/>
              </w:rPr>
              <w:t>3 (347)</w:t>
            </w:r>
          </w:p>
        </w:tc>
        <w:tc>
          <w:tcPr>
            <w:tcW w:w="992" w:type="dxa"/>
            <w:tcBorders>
              <w:top w:val="nil"/>
              <w:left w:val="nil"/>
              <w:bottom w:val="nil"/>
              <w:right w:val="nil"/>
            </w:tcBorders>
            <w:shd w:val="clear" w:color="auto" w:fill="auto"/>
          </w:tcPr>
          <w:p w14:paraId="47F3AA52" w14:textId="77777777" w:rsidR="00041B4D" w:rsidRPr="00A64AFF" w:rsidRDefault="00041B4D" w:rsidP="00A64AFF">
            <w:pPr>
              <w:rPr>
                <w:color w:val="000000"/>
                <w:lang w:val="en-US"/>
              </w:rPr>
            </w:pPr>
            <w:r w:rsidRPr="00A64AFF">
              <w:rPr>
                <w:color w:val="000000"/>
                <w:lang w:val="en-US"/>
              </w:rPr>
              <w:t>M</w:t>
            </w:r>
          </w:p>
        </w:tc>
      </w:tr>
      <w:tr w:rsidR="00041B4D" w:rsidRPr="00A64AFF" w14:paraId="070E29CA" w14:textId="77777777" w:rsidTr="00A64AFF">
        <w:trPr>
          <w:trHeight w:val="62"/>
        </w:trPr>
        <w:tc>
          <w:tcPr>
            <w:tcW w:w="3964" w:type="dxa"/>
            <w:tcBorders>
              <w:top w:val="nil"/>
              <w:bottom w:val="nil"/>
              <w:right w:val="nil"/>
            </w:tcBorders>
            <w:shd w:val="clear" w:color="auto" w:fill="auto"/>
          </w:tcPr>
          <w:p w14:paraId="655139EB" w14:textId="4FE969A1"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00A64AFF">
              <w:rPr>
                <w:lang w:val="en-US"/>
              </w:rPr>
              <w:instrText>ADDIN CSL_CITATION {"citationItems":[{"id":"ITEM-1","itemData":{"DOI":"10.2527/jam2016-0156","ISSN":"0021-8812","abstract":"This study objective was to compare antibiotic use, clinical and bacteriological outcomes for selective treatment of only Gram-positive clinical cases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Luiz","given":"D","non-dropping-particle":"","parse-names":false,"suffix":""},{"dropping-particle":"","family":"Pearce","given":"D","non-dropping-particle":"","parse-names":false,"suffix":""},{"dropping-particle":"","family":"Tovar","given":"C","non-dropping-particle":"","parse-names":false,"suffix":""},{"dropping-particle":"","family":"Zaragoza","given":"J","non-dropping-particle":"","parse-names":false,"suffix":""}],"container-title":"Journal of animal science","id":"ITEM-1","issue":"10","issued":{"date-parts":[["2016"]]},"page":"75-76","publisher":"Champaign: American Society of Animal Science","publisher-place":"Champaign","title":"Effect of the selective treatment of Gram-positive clinical mastitis cases versus blanket therapy","type":"article-journal","volume":"94"},"suppress-author":1,"uris":["http://www.mendeley.com/documents/?uuid=d94343d3-a0ac-427a-87de-5fdebf30bae3"]}],"mendeley":{"formattedCitation":"(2016a)","plainTextFormattedCitation":"(2016a)","previouslyFormattedCitation":"(2016a)"},"properties":{"noteIndex":0},"schema":"https://github.com/citation-style-language/schema/raw/master/csl-citation.json"}</w:instrText>
            </w:r>
            <w:r w:rsidRPr="00A64AFF">
              <w:rPr>
                <w:lang w:val="en-US"/>
              </w:rPr>
              <w:fldChar w:fldCharType="separate"/>
            </w:r>
            <w:r w:rsidRPr="00A64AFF">
              <w:rPr>
                <w:noProof/>
                <w:lang w:val="en-US"/>
              </w:rPr>
              <w:t>(2016a)</w:t>
            </w:r>
            <w:r w:rsidRPr="00A64AFF">
              <w:rPr>
                <w:lang w:val="en-US"/>
              </w:rPr>
              <w:fldChar w:fldCharType="end"/>
            </w:r>
          </w:p>
        </w:tc>
        <w:tc>
          <w:tcPr>
            <w:tcW w:w="3824" w:type="dxa"/>
            <w:tcBorders>
              <w:top w:val="nil"/>
              <w:left w:val="nil"/>
              <w:bottom w:val="nil"/>
              <w:right w:val="nil"/>
            </w:tcBorders>
            <w:shd w:val="clear" w:color="auto" w:fill="auto"/>
          </w:tcPr>
          <w:p w14:paraId="7827E886"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2E105C0F" w14:textId="77777777" w:rsidR="00041B4D" w:rsidRPr="00A64AFF" w:rsidRDefault="00041B4D" w:rsidP="00A64AFF">
            <w:pPr>
              <w:jc w:val="center"/>
              <w:rPr>
                <w:color w:val="000000"/>
                <w:lang w:val="en-US"/>
              </w:rPr>
            </w:pPr>
            <w:r w:rsidRPr="00A64AFF">
              <w:rPr>
                <w:color w:val="000000"/>
                <w:lang w:val="en-US"/>
              </w:rPr>
              <w:t>4.0 ± 3.2 d (211)</w:t>
            </w:r>
          </w:p>
        </w:tc>
        <w:tc>
          <w:tcPr>
            <w:tcW w:w="1988" w:type="dxa"/>
            <w:tcBorders>
              <w:top w:val="nil"/>
              <w:left w:val="nil"/>
              <w:bottom w:val="nil"/>
              <w:right w:val="nil"/>
            </w:tcBorders>
            <w:shd w:val="clear" w:color="auto" w:fill="auto"/>
          </w:tcPr>
          <w:p w14:paraId="44A87D32" w14:textId="77777777" w:rsidR="00041B4D" w:rsidRPr="00A64AFF" w:rsidRDefault="00041B4D" w:rsidP="00A64AFF">
            <w:pPr>
              <w:jc w:val="center"/>
              <w:rPr>
                <w:color w:val="000000"/>
                <w:lang w:val="en-US"/>
              </w:rPr>
            </w:pPr>
            <w:r w:rsidRPr="00A64AFF">
              <w:rPr>
                <w:color w:val="000000"/>
                <w:lang w:val="en-US"/>
              </w:rPr>
              <w:t>3.6 ± 2.5 d (262)</w:t>
            </w:r>
          </w:p>
        </w:tc>
        <w:tc>
          <w:tcPr>
            <w:tcW w:w="992" w:type="dxa"/>
            <w:tcBorders>
              <w:top w:val="nil"/>
              <w:left w:val="nil"/>
              <w:bottom w:val="nil"/>
              <w:right w:val="nil"/>
            </w:tcBorders>
            <w:shd w:val="clear" w:color="auto" w:fill="auto"/>
          </w:tcPr>
          <w:p w14:paraId="0ED7C786" w14:textId="77777777" w:rsidR="00041B4D" w:rsidRPr="00A64AFF" w:rsidRDefault="00041B4D" w:rsidP="00A64AFF">
            <w:pPr>
              <w:rPr>
                <w:color w:val="000000"/>
                <w:lang w:val="en-US"/>
              </w:rPr>
            </w:pPr>
            <w:r w:rsidRPr="00A64AFF">
              <w:rPr>
                <w:color w:val="000000"/>
                <w:lang w:val="en-US"/>
              </w:rPr>
              <w:t>C</w:t>
            </w:r>
          </w:p>
        </w:tc>
      </w:tr>
      <w:tr w:rsidR="00041B4D" w:rsidRPr="00A64AFF" w14:paraId="2E92E995" w14:textId="77777777" w:rsidTr="00A64AFF">
        <w:trPr>
          <w:trHeight w:val="62"/>
        </w:trPr>
        <w:tc>
          <w:tcPr>
            <w:tcW w:w="3964" w:type="dxa"/>
            <w:tcBorders>
              <w:top w:val="nil"/>
              <w:bottom w:val="nil"/>
              <w:right w:val="nil"/>
            </w:tcBorders>
            <w:shd w:val="clear" w:color="auto" w:fill="auto"/>
          </w:tcPr>
          <w:p w14:paraId="4565D026" w14:textId="542B8913"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00A64AFF">
              <w:rPr>
                <w:lang w:val="en-US"/>
              </w:rPr>
              <w:instrText>ADDIN CSL_CITATION {"citationItems":[{"id":"ITEM-1","itemData":{"DOI":"10.2527/jam2016-0155","ISSN":"0021-8812","abstract":"This study objective was to compare antibiotic use, clinical and bacteriological outcomes for selective treatment of only clinical cases where environmental streptococci were isolated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Tovar","given":"C.","non-dropping-particle":"","parse-names":false,"suffix":""},{"dropping-particle":"","family":"Zaragoza","given":"J.","non-dropping-particle":"","parse-names":false,"suffix":""},{"dropping-particle":"","family":"Luiz","given":"D.","non-dropping-particle":"","parse-names":false,"suffix":""},{"dropping-particle":"","family":"Pearce","given":"D.","non-dropping-particle":"","parse-names":false,"suffix":""}],"container-title":"Journal of animal science","id":"ITEM-1","issue":"10","issued":{"date-parts":[["2016"]]},"page":"75","publisher":"Champaign: American Society of Animal Science","publisher-place":"Champaign","title":"The treatment of only environmental streptococci clinical mastitis cases reduced antibiotic use, days out of the tank, recurrence of clinical mastitis and a tendency to reduce culling","type":"article-journal","volume":"94"},"suppress-author":1,"uris":["http://www.mendeley.com/documents/?uuid=04940778-6e82-4606-a08a-f3ddb86c7d7e"]}],"mendeley":{"formattedCitation":"(2016b)","plainTextFormattedCitation":"(2016b)","previouslyFormattedCitation":"(2016b)"},"properties":{"noteIndex":0},"schema":"https://github.com/citation-style-language/schema/raw/master/csl-citation.json"}</w:instrText>
            </w:r>
            <w:r w:rsidRPr="00A64AFF">
              <w:rPr>
                <w:lang w:val="en-US"/>
              </w:rPr>
              <w:fldChar w:fldCharType="separate"/>
            </w:r>
            <w:r w:rsidRPr="00A64AFF">
              <w:rPr>
                <w:noProof/>
                <w:lang w:val="en-US"/>
              </w:rPr>
              <w:t>(2016b)</w:t>
            </w:r>
            <w:r w:rsidRPr="00A64AFF">
              <w:rPr>
                <w:lang w:val="en-US"/>
              </w:rPr>
              <w:fldChar w:fldCharType="end"/>
            </w:r>
          </w:p>
        </w:tc>
        <w:tc>
          <w:tcPr>
            <w:tcW w:w="3824" w:type="dxa"/>
            <w:tcBorders>
              <w:top w:val="nil"/>
              <w:left w:val="nil"/>
              <w:bottom w:val="nil"/>
              <w:right w:val="nil"/>
            </w:tcBorders>
            <w:shd w:val="clear" w:color="auto" w:fill="auto"/>
          </w:tcPr>
          <w:p w14:paraId="6DEF0A42"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0669789F" w14:textId="77777777" w:rsidR="00041B4D" w:rsidRPr="00A64AFF" w:rsidRDefault="00041B4D" w:rsidP="00A64AFF">
            <w:pPr>
              <w:jc w:val="center"/>
              <w:rPr>
                <w:color w:val="000000"/>
                <w:lang w:val="en-US"/>
              </w:rPr>
            </w:pPr>
            <w:r w:rsidRPr="00A64AFF">
              <w:rPr>
                <w:color w:val="000000"/>
                <w:lang w:val="en-US"/>
              </w:rPr>
              <w:t>3.5 ± 3.2 d (117)</w:t>
            </w:r>
          </w:p>
        </w:tc>
        <w:tc>
          <w:tcPr>
            <w:tcW w:w="1988" w:type="dxa"/>
            <w:tcBorders>
              <w:top w:val="nil"/>
              <w:left w:val="nil"/>
              <w:bottom w:val="nil"/>
              <w:right w:val="nil"/>
            </w:tcBorders>
            <w:shd w:val="clear" w:color="auto" w:fill="auto"/>
          </w:tcPr>
          <w:p w14:paraId="17451BF2" w14:textId="77777777" w:rsidR="00041B4D" w:rsidRPr="00A64AFF" w:rsidRDefault="00041B4D" w:rsidP="00A64AFF">
            <w:pPr>
              <w:jc w:val="center"/>
              <w:rPr>
                <w:color w:val="000000"/>
                <w:lang w:val="en-US"/>
              </w:rPr>
            </w:pPr>
            <w:r w:rsidRPr="00A64AFF">
              <w:rPr>
                <w:color w:val="000000"/>
                <w:lang w:val="en-US"/>
              </w:rPr>
              <w:t>3.1 ± 2.8 d (159)</w:t>
            </w:r>
          </w:p>
        </w:tc>
        <w:tc>
          <w:tcPr>
            <w:tcW w:w="992" w:type="dxa"/>
            <w:tcBorders>
              <w:top w:val="nil"/>
              <w:left w:val="nil"/>
              <w:bottom w:val="nil"/>
              <w:right w:val="nil"/>
            </w:tcBorders>
            <w:shd w:val="clear" w:color="auto" w:fill="auto"/>
          </w:tcPr>
          <w:p w14:paraId="514DBE86" w14:textId="77777777" w:rsidR="00041B4D" w:rsidRPr="00A64AFF" w:rsidRDefault="00041B4D" w:rsidP="00A64AFF">
            <w:pPr>
              <w:rPr>
                <w:color w:val="000000"/>
                <w:lang w:val="en-US"/>
              </w:rPr>
            </w:pPr>
            <w:r w:rsidRPr="00A64AFF">
              <w:rPr>
                <w:color w:val="000000"/>
                <w:lang w:val="en-US"/>
              </w:rPr>
              <w:t>C</w:t>
            </w:r>
          </w:p>
        </w:tc>
      </w:tr>
      <w:tr w:rsidR="00041B4D" w:rsidRPr="00A64AFF" w14:paraId="721F428D" w14:textId="77777777" w:rsidTr="00A64AFF">
        <w:trPr>
          <w:trHeight w:val="62"/>
        </w:trPr>
        <w:tc>
          <w:tcPr>
            <w:tcW w:w="3964" w:type="dxa"/>
            <w:tcBorders>
              <w:top w:val="nil"/>
              <w:bottom w:val="nil"/>
              <w:right w:val="nil"/>
            </w:tcBorders>
            <w:shd w:val="clear" w:color="auto" w:fill="auto"/>
          </w:tcPr>
          <w:p w14:paraId="5517B6DE" w14:textId="65689F6E" w:rsidR="00041B4D" w:rsidRPr="00A64AFF" w:rsidRDefault="00041B4D" w:rsidP="00A64AFF">
            <w:pPr>
              <w:ind w:left="229" w:hanging="229"/>
              <w:rPr>
                <w:lang w:val="en-US"/>
              </w:rPr>
            </w:pPr>
            <w:r w:rsidRPr="00A64AFF">
              <w:rPr>
                <w:lang w:val="en-US"/>
              </w:rPr>
              <w:t xml:space="preserve">Vasquez et al. </w:t>
            </w:r>
            <w:r w:rsidRPr="00A64AFF">
              <w:rPr>
                <w:lang w:val="en-US"/>
              </w:rPr>
              <w:fldChar w:fldCharType="begin" w:fldLock="1"/>
            </w:r>
            <w:r w:rsidR="00A64AFF">
              <w:rPr>
                <w:lang w:val="en-US"/>
              </w:rPr>
              <w:instrText>ADDIN CSL_CITATION {"citationItems":[{"id":"ITEM-1","itemData":{"DOI":"10.3168/jds.2016-11614","ISSN":"0022-0302","abstract":"ABSTRACT The purpose was to compare immediate intramammary antimicrobial treatment of all cases of clinical mastitis with a selective treatment protocol based on 24-h culture results. The study was conducted at a 3,500-cow commercial farm in New York. Using a randomized design, mild to moderate clinical mastitis cases were assigned to eithep 305 (Valley Agricultural Software, Tulare, CA): Staphylococcus spp., Streptococcus spp., or Enterococcus spp. were administered on-label intramammary treatment with cephapirin sodium for 1 d. Otr the blanket therapy or pathogen-based therapy group. Cows in the blanket therapy group received immediate on-label intramammary treatment with ceftiofur hydrochloride for 5 d. Upon receipt of 24 h culture results, cows in the pathogen-based group followed a protocol automatically assigned via Dairy Comhers, including cows with no-growth or gram-negative results, received no treatment. A total of 725 cases of clinical mastitis were observed; 114 cows were not enrolled due to severity. An additional 122 cases did not meet inclusion criteria. Distribution of treatments for the 489 qualifying events was equal between groups (pathogen-based, n = 246; blanket, n = 243). The proportions of cases assigned to the blanket and pathogen-based groups that received intramammary therapy were 100 and 32%, respectively. No significant differences existed between blanket therapy and pathogen-based therapy in days to clinical cure; means were 4.8 and 4.5 d, respectively. The difference in post-event milk production between groups was not statistically significant (blanket therapy = 34.7 kg; pathogen-based = 35.4 kg). No differences were observed in test-day linear scores between groups; least squares means of linear scores was 4.3 for pathogen-based cows and 4.2 for blanket therapy cows. Odds of survival 30 d postenrollment was similar between groups (odds ratio of pathogen-based = 1.6; 95% confidence interval: 0.7–3.7) as was odds of survival to 60 d (odds ratio = 1.4; 95% confidence interval: 0.7–2.6). The one significant difference found for the effect of treatment was in hospital days; pathogen-based cows experienced, on average, 3 fewer days than blanket therapy cows. A majority (68.5%) of moderate and mild clinical cases would not have been treated if all cows on this trial were enrolled in a pathogen-based protocol. The use of a strategic treatment protocol based on 24-h postmastitis pathogen results has potential to efficiently reduce…","author":[{"dropping-particle":"","family":"Vasquez","given":"A K","non-dropping-particle":"","parse-names":false,"suffix":""},{"dropping-particle":"V.","family":"Nydam","given":"D","non-dropping-particle":"","parse-names":false,"suffix":""},{"dropping-particle":"","family":"Capel","given":"M B","non-dropping-particle":"","parse-names":false,"suffix":""},{"dropping-particle":"","family":"Eicker","given":"S","non-dropping-particle":"","parse-names":false,"suffix":""},{"dropping-particle":"","family":"Virkler","given":"P D","non-dropping-particle":"","parse-names":false,"suffix":""}],"container-title":"Journal of Dairy Science","id":"ITEM-1","issue":"4","issued":{"date-parts":[["2017"]]},"page":"2992-3003","title":"Clinical outcome comparison of immediate blanket treatment versus a delayed pathogen-based treatment protocol for clinical mastitis in a New York dairy herd","type":"article-journal","volume":"100"},"suppress-author":1,"uris":["http://www.mendeley.com/documents/?uuid=81fb8110-d5cf-4ad8-aa97-364278401eec"]}],"mendeley":{"formattedCitation":"(2017)","plainTextFormattedCitation":"(2017)","previouslyFormattedCitation":"(2017)"},"properties":{"noteIndex":0},"schema":"https://github.com/citation-style-language/schema/raw/master/csl-citation.json"}</w:instrText>
            </w:r>
            <w:r w:rsidRPr="00A64AFF">
              <w:rPr>
                <w:lang w:val="en-US"/>
              </w:rPr>
              <w:fldChar w:fldCharType="separate"/>
            </w:r>
            <w:r w:rsidRPr="00A64AFF">
              <w:rPr>
                <w:noProof/>
                <w:lang w:val="en-US"/>
              </w:rPr>
              <w:t>(2017)</w:t>
            </w:r>
            <w:r w:rsidRPr="00A64AFF">
              <w:rPr>
                <w:lang w:val="en-US"/>
              </w:rPr>
              <w:fldChar w:fldCharType="end"/>
            </w:r>
          </w:p>
        </w:tc>
        <w:tc>
          <w:tcPr>
            <w:tcW w:w="3824" w:type="dxa"/>
            <w:tcBorders>
              <w:top w:val="nil"/>
              <w:left w:val="nil"/>
              <w:bottom w:val="nil"/>
              <w:right w:val="nil"/>
            </w:tcBorders>
            <w:shd w:val="clear" w:color="auto" w:fill="auto"/>
          </w:tcPr>
          <w:p w14:paraId="09CF5644"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722D2C97" w14:textId="77777777" w:rsidR="00041B4D" w:rsidRPr="00A64AFF" w:rsidRDefault="00041B4D" w:rsidP="00A64AFF">
            <w:pPr>
              <w:jc w:val="center"/>
              <w:rPr>
                <w:color w:val="000000"/>
                <w:lang w:val="en-US"/>
              </w:rPr>
            </w:pPr>
            <w:r w:rsidRPr="00A64AFF">
              <w:rPr>
                <w:color w:val="000000"/>
                <w:lang w:val="en-US"/>
              </w:rPr>
              <w:t>5.3 ± 2.7 d (150)</w:t>
            </w:r>
          </w:p>
        </w:tc>
        <w:tc>
          <w:tcPr>
            <w:tcW w:w="1988" w:type="dxa"/>
            <w:tcBorders>
              <w:top w:val="nil"/>
              <w:left w:val="nil"/>
              <w:bottom w:val="nil"/>
              <w:right w:val="nil"/>
            </w:tcBorders>
            <w:shd w:val="clear" w:color="auto" w:fill="auto"/>
          </w:tcPr>
          <w:p w14:paraId="4A149E68" w14:textId="77777777" w:rsidR="00041B4D" w:rsidRPr="00A64AFF" w:rsidRDefault="00041B4D" w:rsidP="00A64AFF">
            <w:pPr>
              <w:jc w:val="center"/>
              <w:rPr>
                <w:color w:val="000000"/>
                <w:lang w:val="en-US"/>
              </w:rPr>
            </w:pPr>
            <w:r w:rsidRPr="00A64AFF">
              <w:rPr>
                <w:color w:val="000000"/>
                <w:lang w:val="en-US"/>
              </w:rPr>
              <w:t>5.1 ± 4.8 d (219)</w:t>
            </w:r>
          </w:p>
        </w:tc>
        <w:tc>
          <w:tcPr>
            <w:tcW w:w="992" w:type="dxa"/>
            <w:tcBorders>
              <w:top w:val="nil"/>
              <w:left w:val="nil"/>
              <w:bottom w:val="nil"/>
              <w:right w:val="nil"/>
            </w:tcBorders>
            <w:shd w:val="clear" w:color="auto" w:fill="auto"/>
          </w:tcPr>
          <w:p w14:paraId="140DD7DF" w14:textId="77777777" w:rsidR="00041B4D" w:rsidRPr="00A64AFF" w:rsidRDefault="00041B4D" w:rsidP="00A64AFF">
            <w:pPr>
              <w:rPr>
                <w:color w:val="000000"/>
                <w:lang w:val="en-US"/>
              </w:rPr>
            </w:pPr>
            <w:r w:rsidRPr="00A64AFF">
              <w:rPr>
                <w:color w:val="000000"/>
                <w:lang w:val="en-US"/>
              </w:rPr>
              <w:t>M + C</w:t>
            </w:r>
          </w:p>
        </w:tc>
      </w:tr>
      <w:tr w:rsidR="00041B4D" w:rsidRPr="00A64AFF" w14:paraId="3982B34B" w14:textId="77777777" w:rsidTr="00A64AFF">
        <w:trPr>
          <w:trHeight w:val="62"/>
        </w:trPr>
        <w:tc>
          <w:tcPr>
            <w:tcW w:w="3964" w:type="dxa"/>
            <w:tcBorders>
              <w:top w:val="nil"/>
              <w:bottom w:val="nil"/>
              <w:right w:val="nil"/>
            </w:tcBorders>
            <w:shd w:val="clear" w:color="auto" w:fill="auto"/>
          </w:tcPr>
          <w:p w14:paraId="3449126F" w14:textId="77777777" w:rsidR="00041B4D" w:rsidRPr="00A64AFF" w:rsidRDefault="00041B4D" w:rsidP="00A64AFF">
            <w:pPr>
              <w:ind w:left="229" w:hanging="229"/>
              <w:rPr>
                <w:lang w:val="en-US"/>
              </w:rPr>
            </w:pPr>
          </w:p>
        </w:tc>
        <w:tc>
          <w:tcPr>
            <w:tcW w:w="3824" w:type="dxa"/>
            <w:tcBorders>
              <w:top w:val="nil"/>
              <w:left w:val="nil"/>
              <w:bottom w:val="nil"/>
              <w:right w:val="nil"/>
            </w:tcBorders>
            <w:shd w:val="clear" w:color="auto" w:fill="auto"/>
          </w:tcPr>
          <w:p w14:paraId="725505DC"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42CECB72"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125FBE71"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7E19A959" w14:textId="77777777" w:rsidR="00041B4D" w:rsidRPr="00A64AFF" w:rsidRDefault="00041B4D" w:rsidP="00A64AFF">
            <w:pPr>
              <w:rPr>
                <w:color w:val="000000"/>
                <w:lang w:val="en-US"/>
              </w:rPr>
            </w:pPr>
          </w:p>
        </w:tc>
      </w:tr>
      <w:tr w:rsidR="00041B4D" w:rsidRPr="00A64AFF" w14:paraId="47EA467F" w14:textId="77777777" w:rsidTr="00A64AFF">
        <w:trPr>
          <w:trHeight w:val="62"/>
        </w:trPr>
        <w:tc>
          <w:tcPr>
            <w:tcW w:w="7788" w:type="dxa"/>
            <w:gridSpan w:val="2"/>
            <w:tcBorders>
              <w:top w:val="nil"/>
              <w:left w:val="nil"/>
              <w:bottom w:val="nil"/>
              <w:right w:val="nil"/>
            </w:tcBorders>
            <w:shd w:val="clear" w:color="auto" w:fill="auto"/>
          </w:tcPr>
          <w:p w14:paraId="662516BD" w14:textId="77777777" w:rsidR="00041B4D" w:rsidRPr="00A64AFF" w:rsidRDefault="00041B4D" w:rsidP="00A64AFF">
            <w:pPr>
              <w:rPr>
                <w:color w:val="000000"/>
                <w:lang w:val="en-US"/>
              </w:rPr>
            </w:pPr>
            <w:r w:rsidRPr="00A64AFF">
              <w:rPr>
                <w:b/>
                <w:bCs/>
                <w:lang w:val="en-US"/>
              </w:rPr>
              <w:t>New IMI (different pathogen isolated)</w:t>
            </w:r>
          </w:p>
        </w:tc>
        <w:tc>
          <w:tcPr>
            <w:tcW w:w="2273" w:type="dxa"/>
            <w:tcBorders>
              <w:top w:val="nil"/>
              <w:left w:val="nil"/>
              <w:bottom w:val="nil"/>
              <w:right w:val="nil"/>
            </w:tcBorders>
            <w:shd w:val="clear" w:color="auto" w:fill="auto"/>
          </w:tcPr>
          <w:p w14:paraId="37E65057"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19A4E0DD"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65534E28" w14:textId="77777777" w:rsidR="00041B4D" w:rsidRPr="00A64AFF" w:rsidRDefault="00041B4D" w:rsidP="00A64AFF">
            <w:pPr>
              <w:rPr>
                <w:color w:val="000000"/>
                <w:lang w:val="en-US"/>
              </w:rPr>
            </w:pPr>
          </w:p>
        </w:tc>
      </w:tr>
      <w:tr w:rsidR="00041B4D" w:rsidRPr="00A64AFF" w14:paraId="7AE8BA87" w14:textId="77777777" w:rsidTr="00A64AFF">
        <w:trPr>
          <w:trHeight w:val="62"/>
        </w:trPr>
        <w:tc>
          <w:tcPr>
            <w:tcW w:w="3964" w:type="dxa"/>
            <w:tcBorders>
              <w:top w:val="nil"/>
              <w:bottom w:val="nil"/>
              <w:right w:val="nil"/>
            </w:tcBorders>
            <w:shd w:val="clear" w:color="auto" w:fill="auto"/>
          </w:tcPr>
          <w:p w14:paraId="019F5A8B" w14:textId="77777777" w:rsidR="00041B4D" w:rsidRPr="00A64AFF" w:rsidRDefault="00041B4D" w:rsidP="00A64AFF">
            <w:pPr>
              <w:ind w:left="229" w:hanging="229"/>
              <w:rPr>
                <w:b/>
                <w:bCs/>
                <w:lang w:val="en-US"/>
              </w:rPr>
            </w:pPr>
            <w:r w:rsidRPr="00A64AFF">
              <w:rPr>
                <w:lang w:val="en-US"/>
              </w:rPr>
              <w:lastRenderedPageBreak/>
              <w:t xml:space="preserve">Lago et al. </w:t>
            </w:r>
            <w:r w:rsidRPr="00A64AFF">
              <w:rPr>
                <w:lang w:val="en-US"/>
              </w:rPr>
              <w:fldChar w:fldCharType="begin" w:fldLock="1"/>
            </w:r>
            <w:r w:rsidRPr="00A64AFF">
              <w:rPr>
                <w:lang w:val="en-US"/>
              </w:rPr>
              <w:instrText>ADDIN CSL_CITATION {"citationItems":[{"id":"ITEM-1","itemData":{"DOI":"10.3168/jds.2010-4046","ISBN":"0022-0302","abstract":"The objective of this multi-state, multi-herd clinical trial was to evaluate the efficacy of using an on-farm culture system to guide strategic treatment decisions in cows with clinical mastitis. The study was conducted in 8 commercial dairy farms ranging in size from 144 to 1,795 cows from Minnesota, Wisconsin, and Ontario, Canada. A total of 422 cows affected with mild or moderate clinical mastitis in 449 quarters were randomly assigned to either (1) a positive-control treatment program or (2) an on-farm, culture-based treatment program. Quarter cases assigned to the positive-control group received immediate on-label intramammary treatment with cephapirin sodium. Quarters assigned to the culture-based treatment program were cultured on-farm and treated with cephapirin sodium after 18 to 24h of incubation if they had gram-positive growth or a mixed infection. Quarters with gram-negative or no growth did not receive intramammary therapy. The proportion of quarter cases assigned to positive-control and culture-based treatments that received intramammary antibiotic therapy because of study assignment was 100 and 44%, respectively the proportion of cases that received secondary antibiotic therapy was 36 and 19%, respectively and the proportion of cases that received intramammary antibiotic therapy because of study assignment or secondary therapy was 100 and 51%, respectively. A tendency existed for a decrease in the number of days in which milk was discarded from cows assigned to the culture-based treatment program versus cows assigned to the positive-control group (5.9 vs. 5.2 d). No statistically significant differences existed between cases assigned to the positive-control and cases assigned to the culture-based treatment program in days to clinical cure (2.7 vs. 3.2 d), bacteriological cure risk within 21 d of enrollment (71 vs. 60%), new intramammary infection risk within 21 d of enrollment (50 vs. 50%), and treatment failure risk (presence of infection, secondary treatment, clinical mastitis recurrence, or removal from herd within 21 d after enrollment 81 vs. 78%). In summary, the use of an on-farm culture system to guide the strategic treatment of clinical mastitis reduced intramammary antibiotic use by half and tended to decrease milk withholding time by 1 d, without significant differences in days to clinical cure, bacteriological cure risk, new intramammary infection risk, and treatment failure risk within 21 d after the clinical mastitis event.","author":[{"dropping-particle":"","family":"Lago","given":"A","non-dropping-particle":"","parse-names":false,"suffix":""},{"dropping-particle":"","family":"Godden","given":"S M","non-dropping-particle":"","parse-names":false,"suffix":""},{"dropping-particle":"","family":"Bey","given":"R","non-dropping-particle":"","parse-names":false,"suffix":""},{"dropping-particle":"","family":"Ruegg","given":"P L","non-dropping-particle":"","parse-names":false,"suffix":""},{"dropping-particle":"","family":"Leslie","given":"K","non-dropping-particle":"","parse-names":false,"suffix":""}],"container-title":"Journal of Dairy Science","id":"ITEM-1","issue":"9","issued":{"date-parts":[["2011"]]},"page":"4441-4456","title":"The selective treatment of clinical mastitis based on on-farm culture results: I. Effects on antibiotic use, milk withholding time, and short-term clinical and bacteriological outcomes","type":"article-journal","volume":"94"},"suppress-author":1,"uris":["http://www.mendeley.com/documents/?uuid=aa66bb17-ce89-4141-8a52-4fc97c1fd6db"]}],"mendeley":{"formattedCitation":"(2011a)","plainTextFormattedCitation":"(2011a)","previouslyFormattedCitation":"(2011a)"},"properties":{"noteIndex":0},"schema":"https://github.com/citation-style-language/schema/raw/master/csl-citation.json"}</w:instrText>
            </w:r>
            <w:r w:rsidRPr="00A64AFF">
              <w:rPr>
                <w:lang w:val="en-US"/>
              </w:rPr>
              <w:fldChar w:fldCharType="separate"/>
            </w:r>
            <w:r w:rsidRPr="00A64AFF">
              <w:rPr>
                <w:noProof/>
                <w:lang w:val="en-US"/>
              </w:rPr>
              <w:t>(2011a)</w:t>
            </w:r>
            <w:r w:rsidRPr="00A64AFF">
              <w:rPr>
                <w:lang w:val="en-US"/>
              </w:rPr>
              <w:fldChar w:fldCharType="end"/>
            </w:r>
          </w:p>
        </w:tc>
        <w:tc>
          <w:tcPr>
            <w:tcW w:w="3824" w:type="dxa"/>
            <w:tcBorders>
              <w:top w:val="nil"/>
              <w:left w:val="nil"/>
              <w:bottom w:val="nil"/>
              <w:right w:val="nil"/>
            </w:tcBorders>
            <w:shd w:val="clear" w:color="auto" w:fill="auto"/>
          </w:tcPr>
          <w:p w14:paraId="59614942" w14:textId="77777777" w:rsidR="00041B4D" w:rsidRPr="00A64AFF" w:rsidRDefault="00041B4D" w:rsidP="00A64AFF">
            <w:pPr>
              <w:rPr>
                <w:color w:val="000000"/>
                <w:lang w:val="en-US"/>
              </w:rPr>
            </w:pPr>
            <w:r w:rsidRPr="00A64AFF">
              <w:rPr>
                <w:color w:val="000000"/>
                <w:lang w:val="en-US"/>
              </w:rPr>
              <w:t>14 or 21 d sample</w:t>
            </w:r>
          </w:p>
        </w:tc>
        <w:tc>
          <w:tcPr>
            <w:tcW w:w="2273" w:type="dxa"/>
            <w:tcBorders>
              <w:top w:val="nil"/>
              <w:left w:val="nil"/>
              <w:bottom w:val="nil"/>
              <w:right w:val="nil"/>
            </w:tcBorders>
            <w:shd w:val="clear" w:color="auto" w:fill="auto"/>
          </w:tcPr>
          <w:p w14:paraId="04443CC0" w14:textId="77777777" w:rsidR="00041B4D" w:rsidRPr="00A64AFF" w:rsidRDefault="00041B4D" w:rsidP="00A64AFF">
            <w:pPr>
              <w:jc w:val="center"/>
              <w:rPr>
                <w:color w:val="000000"/>
                <w:lang w:val="en-US"/>
              </w:rPr>
            </w:pPr>
            <w:r w:rsidRPr="00A64AFF">
              <w:rPr>
                <w:color w:val="000000"/>
                <w:lang w:val="en-US"/>
              </w:rPr>
              <w:t>50 (160)</w:t>
            </w:r>
          </w:p>
        </w:tc>
        <w:tc>
          <w:tcPr>
            <w:tcW w:w="1988" w:type="dxa"/>
            <w:tcBorders>
              <w:top w:val="nil"/>
              <w:left w:val="nil"/>
              <w:bottom w:val="nil"/>
              <w:right w:val="nil"/>
            </w:tcBorders>
            <w:shd w:val="clear" w:color="auto" w:fill="auto"/>
          </w:tcPr>
          <w:p w14:paraId="48DB5389" w14:textId="77777777" w:rsidR="00041B4D" w:rsidRPr="00A64AFF" w:rsidRDefault="00041B4D" w:rsidP="00A64AFF">
            <w:pPr>
              <w:jc w:val="center"/>
              <w:rPr>
                <w:color w:val="000000"/>
                <w:lang w:val="en-US"/>
              </w:rPr>
            </w:pPr>
            <w:r w:rsidRPr="00A64AFF">
              <w:rPr>
                <w:color w:val="000000"/>
                <w:lang w:val="en-US"/>
              </w:rPr>
              <w:t>50 (163)</w:t>
            </w:r>
          </w:p>
        </w:tc>
        <w:tc>
          <w:tcPr>
            <w:tcW w:w="992" w:type="dxa"/>
            <w:tcBorders>
              <w:top w:val="nil"/>
              <w:left w:val="nil"/>
              <w:bottom w:val="nil"/>
              <w:right w:val="nil"/>
            </w:tcBorders>
            <w:shd w:val="clear" w:color="auto" w:fill="auto"/>
          </w:tcPr>
          <w:p w14:paraId="21209B0B" w14:textId="77777777" w:rsidR="00041B4D" w:rsidRPr="00A64AFF" w:rsidRDefault="00041B4D" w:rsidP="00A64AFF">
            <w:pPr>
              <w:rPr>
                <w:color w:val="000000"/>
                <w:lang w:val="en-US"/>
              </w:rPr>
            </w:pPr>
            <w:r w:rsidRPr="00A64AFF">
              <w:rPr>
                <w:color w:val="000000"/>
                <w:lang w:val="en-US"/>
              </w:rPr>
              <w:t>M</w:t>
            </w:r>
          </w:p>
        </w:tc>
      </w:tr>
      <w:tr w:rsidR="00041B4D" w:rsidRPr="00A64AFF" w14:paraId="6A015C6F" w14:textId="77777777" w:rsidTr="00A64AFF">
        <w:trPr>
          <w:trHeight w:val="62"/>
        </w:trPr>
        <w:tc>
          <w:tcPr>
            <w:tcW w:w="3964" w:type="dxa"/>
            <w:tcBorders>
              <w:top w:val="nil"/>
              <w:bottom w:val="nil"/>
              <w:right w:val="nil"/>
            </w:tcBorders>
            <w:shd w:val="clear" w:color="auto" w:fill="auto"/>
          </w:tcPr>
          <w:p w14:paraId="4D48BC76" w14:textId="4B3B7602"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00A64AFF">
              <w:rPr>
                <w:lang w:val="en-US"/>
              </w:rPr>
              <w:instrText>ADDIN CSL_CITATION {"citationItems":[{"id":"ITEM-1","itemData":{"DOI":"10.2527/jam2016-0156","ISSN":"0021-8812","abstract":"This study objective was to compare antibiotic use, clinical and bacteriological outcomes for selective treatment of only Gram-positive clinical cases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Luiz","given":"D","non-dropping-particle":"","parse-names":false,"suffix":""},{"dropping-particle":"","family":"Pearce","given":"D","non-dropping-particle":"","parse-names":false,"suffix":""},{"dropping-particle":"","family":"Tovar","given":"C","non-dropping-particle":"","parse-names":false,"suffix":""},{"dropping-particle":"","family":"Zaragoza","given":"J","non-dropping-particle":"","parse-names":false,"suffix":""}],"container-title":"Journal of animal science","id":"ITEM-1","issue":"10","issued":{"date-parts":[["2016"]]},"page":"75-76","publisher":"Champaign: American Society of Animal Science","publisher-place":"Champaign","title":"Effect of the selective treatment of Gram-positive clinical mastitis cases versus blanket therapy","type":"article-journal","volume":"94"},"suppress-author":1,"uris":["http://www.mendeley.com/documents/?uuid=d94343d3-a0ac-427a-87de-5fdebf30bae3"]}],"mendeley":{"formattedCitation":"(2016a)","plainTextFormattedCitation":"(2016a)","previouslyFormattedCitation":"(2016a)"},"properties":{"noteIndex":0},"schema":"https://github.com/citation-style-language/schema/raw/master/csl-citation.json"}</w:instrText>
            </w:r>
            <w:r w:rsidRPr="00A64AFF">
              <w:rPr>
                <w:lang w:val="en-US"/>
              </w:rPr>
              <w:fldChar w:fldCharType="separate"/>
            </w:r>
            <w:r w:rsidRPr="00A64AFF">
              <w:rPr>
                <w:noProof/>
                <w:lang w:val="en-US"/>
              </w:rPr>
              <w:t>(2016a)</w:t>
            </w:r>
            <w:r w:rsidRPr="00A64AFF">
              <w:rPr>
                <w:lang w:val="en-US"/>
              </w:rPr>
              <w:fldChar w:fldCharType="end"/>
            </w:r>
          </w:p>
        </w:tc>
        <w:tc>
          <w:tcPr>
            <w:tcW w:w="3824" w:type="dxa"/>
            <w:tcBorders>
              <w:top w:val="nil"/>
              <w:left w:val="nil"/>
              <w:bottom w:val="nil"/>
              <w:right w:val="nil"/>
            </w:tcBorders>
            <w:shd w:val="clear" w:color="auto" w:fill="auto"/>
          </w:tcPr>
          <w:p w14:paraId="7A72D899" w14:textId="77777777" w:rsidR="00041B4D" w:rsidRPr="00A64AFF" w:rsidRDefault="00041B4D" w:rsidP="00A64AFF">
            <w:pPr>
              <w:rPr>
                <w:color w:val="000000"/>
                <w:lang w:val="en-US"/>
              </w:rPr>
            </w:pPr>
            <w:r w:rsidRPr="00A64AFF">
              <w:rPr>
                <w:color w:val="000000"/>
                <w:lang w:val="en-US"/>
              </w:rPr>
              <w:t>14 or 21 d sample</w:t>
            </w:r>
          </w:p>
        </w:tc>
        <w:tc>
          <w:tcPr>
            <w:tcW w:w="2273" w:type="dxa"/>
            <w:tcBorders>
              <w:top w:val="nil"/>
              <w:left w:val="nil"/>
              <w:bottom w:val="nil"/>
              <w:right w:val="nil"/>
            </w:tcBorders>
            <w:shd w:val="clear" w:color="auto" w:fill="auto"/>
          </w:tcPr>
          <w:p w14:paraId="22EC6EB4" w14:textId="77777777" w:rsidR="00041B4D" w:rsidRPr="00A64AFF" w:rsidRDefault="00041B4D" w:rsidP="00A64AFF">
            <w:pPr>
              <w:jc w:val="center"/>
              <w:rPr>
                <w:color w:val="000000"/>
                <w:lang w:val="en-US"/>
              </w:rPr>
            </w:pPr>
            <w:r w:rsidRPr="00A64AFF">
              <w:rPr>
                <w:color w:val="000000"/>
                <w:lang w:val="en-US"/>
              </w:rPr>
              <w:t>22 (170)</w:t>
            </w:r>
          </w:p>
        </w:tc>
        <w:tc>
          <w:tcPr>
            <w:tcW w:w="1988" w:type="dxa"/>
            <w:tcBorders>
              <w:top w:val="nil"/>
              <w:left w:val="nil"/>
              <w:bottom w:val="nil"/>
              <w:right w:val="nil"/>
            </w:tcBorders>
            <w:shd w:val="clear" w:color="auto" w:fill="auto"/>
          </w:tcPr>
          <w:p w14:paraId="635FB273" w14:textId="77777777" w:rsidR="00041B4D" w:rsidRPr="00A64AFF" w:rsidRDefault="00041B4D" w:rsidP="00A64AFF">
            <w:pPr>
              <w:jc w:val="center"/>
              <w:rPr>
                <w:color w:val="000000"/>
                <w:lang w:val="en-US"/>
              </w:rPr>
            </w:pPr>
            <w:r w:rsidRPr="00A64AFF">
              <w:rPr>
                <w:color w:val="000000"/>
                <w:lang w:val="en-US"/>
              </w:rPr>
              <w:t>21 (215)</w:t>
            </w:r>
          </w:p>
        </w:tc>
        <w:tc>
          <w:tcPr>
            <w:tcW w:w="992" w:type="dxa"/>
            <w:tcBorders>
              <w:top w:val="nil"/>
              <w:left w:val="nil"/>
              <w:bottom w:val="nil"/>
              <w:right w:val="nil"/>
            </w:tcBorders>
            <w:shd w:val="clear" w:color="auto" w:fill="auto"/>
          </w:tcPr>
          <w:p w14:paraId="694DD56B" w14:textId="77777777" w:rsidR="00041B4D" w:rsidRPr="00A64AFF" w:rsidRDefault="00041B4D" w:rsidP="00A64AFF">
            <w:pPr>
              <w:rPr>
                <w:color w:val="000000"/>
                <w:lang w:val="en-US"/>
              </w:rPr>
            </w:pPr>
            <w:r w:rsidRPr="00A64AFF">
              <w:rPr>
                <w:color w:val="000000"/>
                <w:lang w:val="en-US"/>
              </w:rPr>
              <w:t>C</w:t>
            </w:r>
          </w:p>
        </w:tc>
      </w:tr>
      <w:tr w:rsidR="00041B4D" w:rsidRPr="00A64AFF" w14:paraId="6B4717DC" w14:textId="77777777" w:rsidTr="00A64AFF">
        <w:trPr>
          <w:trHeight w:val="62"/>
        </w:trPr>
        <w:tc>
          <w:tcPr>
            <w:tcW w:w="3964" w:type="dxa"/>
            <w:tcBorders>
              <w:top w:val="nil"/>
              <w:bottom w:val="nil"/>
              <w:right w:val="nil"/>
            </w:tcBorders>
            <w:shd w:val="clear" w:color="auto" w:fill="auto"/>
          </w:tcPr>
          <w:p w14:paraId="5144041C" w14:textId="2694B0AB"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00A64AFF">
              <w:rPr>
                <w:lang w:val="en-US"/>
              </w:rPr>
              <w:instrText>ADDIN CSL_CITATION {"citationItems":[{"id":"ITEM-1","itemData":{"DOI":"10.2527/jam2016-0155","ISSN":"0021-8812","abstract":"This study objective was to compare antibiotic use, clinical and bacteriological outcomes for selective treatment of only clinical cases where environmental streptococci were isolated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Tovar","given":"C.","non-dropping-particle":"","parse-names":false,"suffix":""},{"dropping-particle":"","family":"Zaragoza","given":"J.","non-dropping-particle":"","parse-names":false,"suffix":""},{"dropping-particle":"","family":"Luiz","given":"D.","non-dropping-particle":"","parse-names":false,"suffix":""},{"dropping-particle":"","family":"Pearce","given":"D.","non-dropping-particle":"","parse-names":false,"suffix":""}],"container-title":"Journal of animal science","id":"ITEM-1","issue":"10","issued":{"date-parts":[["2016"]]},"page":"75","publisher":"Champaign: American Society of Animal Science","publisher-place":"Champaign","title":"The treatment of only environmental streptococci clinical mastitis cases reduced antibiotic use, days out of the tank, recurrence of clinical mastitis and a tendency to reduce culling","type":"article-journal","volume":"94"},"suppress-author":1,"uris":["http://www.mendeley.com/documents/?uuid=04940778-6e82-4606-a08a-f3ddb86c7d7e"]}],"mendeley":{"formattedCitation":"(2016b)","plainTextFormattedCitation":"(2016b)","previouslyFormattedCitation":"(2016b)"},"properties":{"noteIndex":0},"schema":"https://github.com/citation-style-language/schema/raw/master/csl-citation.json"}</w:instrText>
            </w:r>
            <w:r w:rsidRPr="00A64AFF">
              <w:rPr>
                <w:lang w:val="en-US"/>
              </w:rPr>
              <w:fldChar w:fldCharType="separate"/>
            </w:r>
            <w:r w:rsidRPr="00A64AFF">
              <w:rPr>
                <w:noProof/>
                <w:lang w:val="en-US"/>
              </w:rPr>
              <w:t>(2016b)</w:t>
            </w:r>
            <w:r w:rsidRPr="00A64AFF">
              <w:rPr>
                <w:lang w:val="en-US"/>
              </w:rPr>
              <w:fldChar w:fldCharType="end"/>
            </w:r>
          </w:p>
        </w:tc>
        <w:tc>
          <w:tcPr>
            <w:tcW w:w="3824" w:type="dxa"/>
            <w:tcBorders>
              <w:top w:val="nil"/>
              <w:left w:val="nil"/>
              <w:bottom w:val="nil"/>
              <w:right w:val="nil"/>
            </w:tcBorders>
            <w:shd w:val="clear" w:color="auto" w:fill="auto"/>
          </w:tcPr>
          <w:p w14:paraId="395E94B1" w14:textId="77777777" w:rsidR="00041B4D" w:rsidRPr="00A64AFF" w:rsidRDefault="00041B4D" w:rsidP="00A64AFF">
            <w:pPr>
              <w:rPr>
                <w:color w:val="000000"/>
                <w:lang w:val="en-US"/>
              </w:rPr>
            </w:pPr>
            <w:r w:rsidRPr="00A64AFF">
              <w:rPr>
                <w:color w:val="000000"/>
                <w:lang w:val="en-US"/>
              </w:rPr>
              <w:t>14 or 21 d sample</w:t>
            </w:r>
          </w:p>
        </w:tc>
        <w:tc>
          <w:tcPr>
            <w:tcW w:w="2273" w:type="dxa"/>
            <w:tcBorders>
              <w:top w:val="nil"/>
              <w:left w:val="nil"/>
              <w:bottom w:val="nil"/>
              <w:right w:val="nil"/>
            </w:tcBorders>
            <w:shd w:val="clear" w:color="auto" w:fill="auto"/>
          </w:tcPr>
          <w:p w14:paraId="7C7B2110" w14:textId="77777777" w:rsidR="00041B4D" w:rsidRPr="00A64AFF" w:rsidRDefault="00041B4D" w:rsidP="00A64AFF">
            <w:pPr>
              <w:jc w:val="center"/>
              <w:rPr>
                <w:color w:val="000000"/>
                <w:lang w:val="en-US"/>
              </w:rPr>
            </w:pPr>
            <w:r w:rsidRPr="00A64AFF">
              <w:rPr>
                <w:color w:val="000000"/>
                <w:lang w:val="en-US"/>
              </w:rPr>
              <w:t>20 (99)</w:t>
            </w:r>
          </w:p>
        </w:tc>
        <w:tc>
          <w:tcPr>
            <w:tcW w:w="1988" w:type="dxa"/>
            <w:tcBorders>
              <w:top w:val="nil"/>
              <w:left w:val="nil"/>
              <w:bottom w:val="nil"/>
              <w:right w:val="nil"/>
            </w:tcBorders>
            <w:shd w:val="clear" w:color="auto" w:fill="auto"/>
          </w:tcPr>
          <w:p w14:paraId="1AB0700E" w14:textId="77777777" w:rsidR="00041B4D" w:rsidRPr="00A64AFF" w:rsidRDefault="00041B4D" w:rsidP="00A64AFF">
            <w:pPr>
              <w:jc w:val="center"/>
              <w:rPr>
                <w:color w:val="000000"/>
                <w:lang w:val="en-US"/>
              </w:rPr>
            </w:pPr>
            <w:r w:rsidRPr="00A64AFF">
              <w:rPr>
                <w:color w:val="000000"/>
                <w:lang w:val="en-US"/>
              </w:rPr>
              <w:t>25 (118)</w:t>
            </w:r>
          </w:p>
        </w:tc>
        <w:tc>
          <w:tcPr>
            <w:tcW w:w="992" w:type="dxa"/>
            <w:tcBorders>
              <w:top w:val="nil"/>
              <w:left w:val="nil"/>
              <w:bottom w:val="nil"/>
              <w:right w:val="nil"/>
            </w:tcBorders>
            <w:shd w:val="clear" w:color="auto" w:fill="auto"/>
          </w:tcPr>
          <w:p w14:paraId="7DC78BB2" w14:textId="77777777" w:rsidR="00041B4D" w:rsidRPr="00A64AFF" w:rsidRDefault="00041B4D" w:rsidP="00A64AFF">
            <w:pPr>
              <w:rPr>
                <w:color w:val="000000"/>
                <w:lang w:val="en-US"/>
              </w:rPr>
            </w:pPr>
            <w:r w:rsidRPr="00A64AFF">
              <w:rPr>
                <w:color w:val="000000"/>
                <w:lang w:val="en-US"/>
              </w:rPr>
              <w:t>C</w:t>
            </w:r>
          </w:p>
        </w:tc>
      </w:tr>
      <w:tr w:rsidR="00041B4D" w:rsidRPr="00A64AFF" w14:paraId="53BD1F0E" w14:textId="77777777" w:rsidTr="00A64AFF">
        <w:trPr>
          <w:trHeight w:val="62"/>
        </w:trPr>
        <w:tc>
          <w:tcPr>
            <w:tcW w:w="3964" w:type="dxa"/>
            <w:tcBorders>
              <w:top w:val="nil"/>
              <w:bottom w:val="nil"/>
              <w:right w:val="nil"/>
            </w:tcBorders>
            <w:shd w:val="clear" w:color="auto" w:fill="auto"/>
          </w:tcPr>
          <w:p w14:paraId="216B37DA" w14:textId="77777777" w:rsidR="00041B4D" w:rsidRPr="00A64AFF" w:rsidRDefault="00041B4D" w:rsidP="00A64AFF">
            <w:pPr>
              <w:ind w:left="229" w:hanging="229"/>
              <w:rPr>
                <w:lang w:val="en-US"/>
              </w:rPr>
            </w:pPr>
            <w:proofErr w:type="spellStart"/>
            <w:r w:rsidRPr="00A64AFF">
              <w:rPr>
                <w:lang w:val="en-US"/>
              </w:rPr>
              <w:t>Schmenger</w:t>
            </w:r>
            <w:proofErr w:type="spellEnd"/>
            <w:r w:rsidRPr="00A64AFF">
              <w:rPr>
                <w:lang w:val="en-US"/>
              </w:rPr>
              <w:t xml:space="preserve"> et al. </w:t>
            </w:r>
            <w:r w:rsidRPr="00A64AFF">
              <w:rPr>
                <w:lang w:val="en-US"/>
              </w:rPr>
              <w:fldChar w:fldCharType="begin" w:fldLock="1"/>
            </w:r>
            <w:r w:rsidRPr="00A64AFF">
              <w:rPr>
                <w:lang w:val="en-US"/>
              </w:rPr>
              <w:instrText>ADDIN CSL_CITATION {"citationItems":[{"id":"ITEM-1","itemData":{"DOI":"10.1136/vr.105674","ISSN":"0042-4900","abstract":"Background Aim of the present study was to investigate the implementation of a targeted therapy (tLCT) concept under real-life circumstances, taking both pathogen-related and animal-related factors into account. The reduction of antibiotics without negative effects on cure rates was evaluated as well as the compliance by the farmers. Methods After analysing the existing conventional therapy (CT) concepts of five farms, the tLCT concept and a novel on-farm test were introduced. Three treatment groups were compared with respect to bacteriological cure (BC), cytological cure (CYC), full cure (FC), new infection rate (NIR), relapse rate and the treatment approach per mastitis case: the CT group, the tLCT group including all clinical mastitis (CM) cases treated according to the concept, and the modified tLCT group (tLCTmod), including the CM cases in which farmers deviated from the concept. Results Even so farmers deviated from the treatment concept in 506 out of 909 cases; belonging to one of the three treatment groups had no significant impact on BC, CYC, FC, NIR or relapse rate. The antibiotic usage in the tLCT as well as in the tLCTmod group was significantly lower in comparison to the CT group. Conclusion From this, it can be deduced that farmers will reduce antibiotic doses by implementing a tLCT concept.","author":[{"dropping-particle":"","family":"Schmenger","given":"Anne","non-dropping-particle":"","parse-names":false,"suffix":""},{"dropping-particle":"","family":"Leimbach","given":"Stefanie","non-dropping-particle":"","parse-names":false,"suffix":""},{"dropping-particle":"","family":"Wente","given":"Nicole","non-dropping-particle":"","parse-names":false,"suffix":""},{"dropping-particle":"","family":"Zhang","given":"Yanchao","non-dropping-particle":"","parse-names":false,"suffix":""},{"dropping-particle":"","family":"Biggs","given":"Andrew Martin","non-dropping-particle":"","parse-names":false,"suffix":""},{"dropping-particle":"","family":"Krömker","given":"Volker","non-dropping-particle":"","parse-names":false,"suffix":""}],"container-title":"Veterinary Record","id":"ITEM-1","issue":"10","issued":{"date-parts":[["2020","11","1"]]},"note":"https://doi.org/10.1136/vr.105674","page":"401","publisher":"John Wiley &amp; Sons, Ltd","title":"Implementation of a targeted mastitis therapy concept using an on-farm rapid test: Antimicrobial consumption, cure rates and compliance","type":"article-journal","volume":"187"},"suppress-author":1,"uris":["http://www.mendeley.com/documents/?uuid=d415130d-63b0-475c-995d-b4b0233b84a4"]}],"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294A7373" w14:textId="77777777" w:rsidR="00041B4D" w:rsidRPr="00A64AFF" w:rsidRDefault="00041B4D" w:rsidP="00A64AFF">
            <w:pPr>
              <w:rPr>
                <w:color w:val="000000"/>
                <w:lang w:val="en-US"/>
              </w:rPr>
            </w:pPr>
            <w:r w:rsidRPr="00A64AFF">
              <w:rPr>
                <w:color w:val="000000"/>
                <w:lang w:val="en-US"/>
              </w:rPr>
              <w:t>Both 14 + 21 d sample</w:t>
            </w:r>
          </w:p>
        </w:tc>
        <w:tc>
          <w:tcPr>
            <w:tcW w:w="2273" w:type="dxa"/>
            <w:tcBorders>
              <w:top w:val="nil"/>
              <w:left w:val="nil"/>
              <w:bottom w:val="nil"/>
              <w:right w:val="nil"/>
            </w:tcBorders>
            <w:shd w:val="clear" w:color="auto" w:fill="auto"/>
          </w:tcPr>
          <w:p w14:paraId="283BC0AB" w14:textId="77777777" w:rsidR="00041B4D" w:rsidRPr="00A64AFF" w:rsidRDefault="00041B4D" w:rsidP="00A64AFF">
            <w:pPr>
              <w:jc w:val="center"/>
              <w:rPr>
                <w:color w:val="000000"/>
                <w:lang w:val="en-US"/>
              </w:rPr>
            </w:pPr>
            <w:r w:rsidRPr="00A64AFF">
              <w:rPr>
                <w:color w:val="000000"/>
                <w:lang w:val="en-US"/>
              </w:rPr>
              <w:t>8.7 (287)</w:t>
            </w:r>
          </w:p>
        </w:tc>
        <w:tc>
          <w:tcPr>
            <w:tcW w:w="1988" w:type="dxa"/>
            <w:tcBorders>
              <w:top w:val="nil"/>
              <w:left w:val="nil"/>
              <w:bottom w:val="nil"/>
              <w:right w:val="nil"/>
            </w:tcBorders>
            <w:shd w:val="clear" w:color="auto" w:fill="auto"/>
          </w:tcPr>
          <w:p w14:paraId="175B3B50" w14:textId="77777777" w:rsidR="00041B4D" w:rsidRPr="00A64AFF" w:rsidRDefault="00041B4D" w:rsidP="00A64AFF">
            <w:pPr>
              <w:jc w:val="center"/>
              <w:rPr>
                <w:color w:val="000000"/>
                <w:lang w:val="en-US"/>
              </w:rPr>
            </w:pPr>
            <w:r w:rsidRPr="00A64AFF">
              <w:rPr>
                <w:color w:val="000000"/>
                <w:lang w:val="en-US"/>
              </w:rPr>
              <w:t>10 (252)</w:t>
            </w:r>
          </w:p>
        </w:tc>
        <w:tc>
          <w:tcPr>
            <w:tcW w:w="992" w:type="dxa"/>
            <w:tcBorders>
              <w:top w:val="nil"/>
              <w:left w:val="nil"/>
              <w:bottom w:val="nil"/>
              <w:right w:val="nil"/>
            </w:tcBorders>
            <w:shd w:val="clear" w:color="auto" w:fill="auto"/>
          </w:tcPr>
          <w:p w14:paraId="21FF21B7" w14:textId="77777777" w:rsidR="00041B4D" w:rsidRPr="00A64AFF" w:rsidRDefault="00041B4D" w:rsidP="00A64AFF">
            <w:pPr>
              <w:rPr>
                <w:color w:val="000000"/>
                <w:lang w:val="en-US"/>
              </w:rPr>
            </w:pPr>
            <w:r w:rsidRPr="00A64AFF">
              <w:rPr>
                <w:color w:val="000000"/>
                <w:lang w:val="en-US"/>
              </w:rPr>
              <w:t>M</w:t>
            </w:r>
          </w:p>
        </w:tc>
      </w:tr>
      <w:tr w:rsidR="00041B4D" w:rsidRPr="00A64AFF" w14:paraId="3E62D05E" w14:textId="77777777" w:rsidTr="00A64AFF">
        <w:trPr>
          <w:trHeight w:val="62"/>
        </w:trPr>
        <w:tc>
          <w:tcPr>
            <w:tcW w:w="3964" w:type="dxa"/>
            <w:tcBorders>
              <w:top w:val="nil"/>
              <w:bottom w:val="nil"/>
              <w:right w:val="nil"/>
            </w:tcBorders>
            <w:shd w:val="clear" w:color="auto" w:fill="auto"/>
          </w:tcPr>
          <w:p w14:paraId="195D310F" w14:textId="77777777" w:rsidR="00041B4D" w:rsidRPr="00A64AFF" w:rsidRDefault="00041B4D" w:rsidP="00A64AFF">
            <w:pPr>
              <w:ind w:left="229" w:hanging="229"/>
              <w:rPr>
                <w:lang w:val="en-US"/>
              </w:rPr>
            </w:pPr>
          </w:p>
        </w:tc>
        <w:tc>
          <w:tcPr>
            <w:tcW w:w="3824" w:type="dxa"/>
            <w:tcBorders>
              <w:top w:val="nil"/>
              <w:left w:val="nil"/>
              <w:bottom w:val="nil"/>
              <w:right w:val="nil"/>
            </w:tcBorders>
            <w:shd w:val="clear" w:color="auto" w:fill="auto"/>
          </w:tcPr>
          <w:p w14:paraId="272FBF2D"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6DC5FA0F"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5F17140C"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13690148" w14:textId="77777777" w:rsidR="00041B4D" w:rsidRPr="00A64AFF" w:rsidRDefault="00041B4D" w:rsidP="00A64AFF">
            <w:pPr>
              <w:rPr>
                <w:color w:val="000000"/>
                <w:lang w:val="en-US"/>
              </w:rPr>
            </w:pPr>
          </w:p>
        </w:tc>
      </w:tr>
      <w:tr w:rsidR="00041B4D" w:rsidRPr="00A64AFF" w14:paraId="509924FC" w14:textId="77777777" w:rsidTr="00A64AFF">
        <w:trPr>
          <w:trHeight w:val="62"/>
        </w:trPr>
        <w:tc>
          <w:tcPr>
            <w:tcW w:w="12049" w:type="dxa"/>
            <w:gridSpan w:val="4"/>
            <w:tcBorders>
              <w:top w:val="nil"/>
              <w:left w:val="nil"/>
              <w:bottom w:val="nil"/>
              <w:right w:val="nil"/>
            </w:tcBorders>
            <w:shd w:val="clear" w:color="auto" w:fill="auto"/>
          </w:tcPr>
          <w:p w14:paraId="6FE07C3D" w14:textId="77777777" w:rsidR="00041B4D" w:rsidRPr="00A64AFF" w:rsidRDefault="00041B4D" w:rsidP="00A64AFF">
            <w:pPr>
              <w:rPr>
                <w:color w:val="000000"/>
                <w:lang w:val="en-US"/>
              </w:rPr>
            </w:pPr>
            <w:r w:rsidRPr="00A64AFF">
              <w:rPr>
                <w:b/>
                <w:bCs/>
                <w:lang w:val="en-US"/>
              </w:rPr>
              <w:t>Recurrence, proportion with new CM case (same quarter unless stated otherwise)</w:t>
            </w:r>
          </w:p>
        </w:tc>
        <w:tc>
          <w:tcPr>
            <w:tcW w:w="992" w:type="dxa"/>
            <w:tcBorders>
              <w:top w:val="nil"/>
              <w:left w:val="nil"/>
              <w:bottom w:val="nil"/>
              <w:right w:val="nil"/>
            </w:tcBorders>
            <w:shd w:val="clear" w:color="auto" w:fill="auto"/>
          </w:tcPr>
          <w:p w14:paraId="120B250D" w14:textId="77777777" w:rsidR="00041B4D" w:rsidRPr="00A64AFF" w:rsidRDefault="00041B4D" w:rsidP="00A64AFF">
            <w:pPr>
              <w:rPr>
                <w:b/>
                <w:bCs/>
                <w:lang w:val="en-US"/>
              </w:rPr>
            </w:pPr>
          </w:p>
        </w:tc>
      </w:tr>
      <w:tr w:rsidR="00041B4D" w:rsidRPr="00A64AFF" w14:paraId="1608D8A6" w14:textId="77777777" w:rsidTr="00A64AFF">
        <w:trPr>
          <w:trHeight w:val="62"/>
        </w:trPr>
        <w:tc>
          <w:tcPr>
            <w:tcW w:w="3964" w:type="dxa"/>
            <w:tcBorders>
              <w:top w:val="nil"/>
              <w:bottom w:val="nil"/>
              <w:right w:val="nil"/>
            </w:tcBorders>
            <w:shd w:val="clear" w:color="auto" w:fill="auto"/>
          </w:tcPr>
          <w:p w14:paraId="1E2CB968" w14:textId="77777777" w:rsidR="00041B4D" w:rsidRPr="00A64AFF" w:rsidRDefault="00041B4D" w:rsidP="00A64AFF">
            <w:pPr>
              <w:ind w:left="229" w:hanging="229"/>
              <w:rPr>
                <w:b/>
                <w:bCs/>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{"citationItems":[{"id":"ITEM-1","itemData":{"DOI":"10.3168/jds.2010-4047","ISBN":"0022-0302","abstract":"The objective of this multi-state, multi-herd clinical trial was to report on the efficacy of using an on-farm culture system to guide strategic treatment decisions in cows with clinical mastitis. The study was conducted in 8 commercial dairy farms ranging in size from 144 to 1,795 cows from Minnesota, Wisconsin, and Ontario, Canada. A total of 422 cows affected with mild or moderate clinical mastitis in 449 quarters were randomly assigned to either (1) a positive-control treatment program or (2) an on-farm culture-based treatment program. Quarter cases assigned to the positive-control group received immediate on-label intramammary treatment with cephapirin sodium. Quarters assigned to the culture-based treatment program were not treated until the results of on-farm culture were determined after 18 to 24h of incubation. Quarters in the culture-based treatment program that had gram-positive growth or a mixed infection were treated according to label instruction using intramammary cephapirin sodium. Quarters assigned to the culture-based treatment program that had gram-negative or no-growth did not receive intramammary therapy. It was already reported in a companion paper that the selective treatment of clinical mastitis based on on-farm culture results decreases antibiotic use by half and tends to decrease milk withholding time without affecting short-term clinical and bacteriological outcomes. The present article reports on long-term outcomes of the aforementioned study. No statistically significant differences existed between cases assigned to the positive-control program and cases assigned to the culture-based treatment program in risk and days for recurrence of clinical mastitis in the same quarter (35% and 78 d vs. 43% and 82 d), linear somatic cell count (4.2 vs. 4.4), daily milk production (30.0 vs. 30.7kg), and risk and days for culling or death events (28% and 160 d vs. 32% and 137 d) for the rest of the lactation after enrollment of the clinical mastitis case. In summary, the selective treatment of clinical mastitis based on on-farm culture resulted in no differences in long-term outcomes, such as recurrence of clinical mastitis in the same quarter, somatic cell count, milk production, and cow survival for the rest of the lactation after clinical mastitis.","author":[{"dropping-particle":"","family":"Lago","given":"A","non-dropping-particle":"","parse-names":false,"suffix":""},{"dropping-particle":"","family":"Godden","given":"S M","non-dropping-particle":"","parse-names":false,"suffix":""},{"dropping-particle":"","family":"Bey","given":"R","non-dropping-particle":"","parse-names":false,"suffix":""},{"dropping-particle":"","family":"Ruegg","given":"P L","non-dropping-particle":"","parse-names":false,"suffix":""},{"dropping-particle":"","family":"Leslie","given":"K","non-dropping-particle":"","parse-names":false,"suffix":""}],"container-title":"Journal of Dairy Science","id":"ITEM-1","issue":"9","issued":{"date-parts":[["2011"]]},"page":"4457-4467","title":"The selective treatment of clinical mastitis based on on-farm culture results: II. Effects on lactation performance, including clinical mastitis recurrence, somatic cell count, milk production, and cow survival","type":"article-journal","volume":"94"},"suppress-author":1,"uris":["http://www.mendeley.com/documents/?uuid=f052c798-054a-4a3d-8eb7-96bd79835ac0"]}],"mendeley":{"formattedCitation":"(2011b)","plainTextFormattedCitation":"(2011b)","previouslyFormattedCitation":"(2011b)"},"properties":{"noteIndex":0},"schema":"https://github.com/citation-style-language/schema/raw/master/csl-citation.json"}</w:instrText>
            </w:r>
            <w:r w:rsidRPr="00A64AFF">
              <w:rPr>
                <w:lang w:val="en-US"/>
              </w:rPr>
              <w:fldChar w:fldCharType="separate"/>
            </w:r>
            <w:r w:rsidRPr="00A64AFF">
              <w:rPr>
                <w:noProof/>
                <w:lang w:val="en-US"/>
              </w:rPr>
              <w:t>(2011b)</w:t>
            </w:r>
            <w:r w:rsidRPr="00A64AFF">
              <w:rPr>
                <w:lang w:val="en-US"/>
              </w:rPr>
              <w:fldChar w:fldCharType="end"/>
            </w:r>
          </w:p>
        </w:tc>
        <w:tc>
          <w:tcPr>
            <w:tcW w:w="3824" w:type="dxa"/>
            <w:tcBorders>
              <w:top w:val="nil"/>
              <w:left w:val="nil"/>
              <w:bottom w:val="nil"/>
              <w:right w:val="nil"/>
            </w:tcBorders>
            <w:shd w:val="clear" w:color="auto" w:fill="auto"/>
          </w:tcPr>
          <w:p w14:paraId="34D186CD" w14:textId="77777777" w:rsidR="00041B4D" w:rsidRPr="00A64AFF" w:rsidRDefault="00041B4D" w:rsidP="00A64AFF">
            <w:pPr>
              <w:rPr>
                <w:color w:val="000000"/>
                <w:lang w:val="en-US"/>
              </w:rPr>
            </w:pPr>
            <w:r w:rsidRPr="00A64AFF">
              <w:rPr>
                <w:color w:val="000000"/>
                <w:lang w:val="en-US"/>
              </w:rPr>
              <w:t>Remainder of lactation</w:t>
            </w:r>
          </w:p>
        </w:tc>
        <w:tc>
          <w:tcPr>
            <w:tcW w:w="2273" w:type="dxa"/>
            <w:tcBorders>
              <w:top w:val="nil"/>
              <w:left w:val="nil"/>
              <w:bottom w:val="nil"/>
              <w:right w:val="nil"/>
            </w:tcBorders>
            <w:shd w:val="clear" w:color="auto" w:fill="auto"/>
          </w:tcPr>
          <w:p w14:paraId="652D2CE7" w14:textId="77777777" w:rsidR="00041B4D" w:rsidRPr="00A64AFF" w:rsidRDefault="00041B4D" w:rsidP="00A64AFF">
            <w:pPr>
              <w:jc w:val="center"/>
              <w:rPr>
                <w:color w:val="000000"/>
                <w:lang w:val="en-US"/>
              </w:rPr>
            </w:pPr>
            <w:r w:rsidRPr="00A64AFF">
              <w:rPr>
                <w:color w:val="000000"/>
                <w:lang w:val="en-US"/>
              </w:rPr>
              <w:t>43 (210)</w:t>
            </w:r>
          </w:p>
        </w:tc>
        <w:tc>
          <w:tcPr>
            <w:tcW w:w="1988" w:type="dxa"/>
            <w:tcBorders>
              <w:top w:val="nil"/>
              <w:left w:val="nil"/>
              <w:bottom w:val="nil"/>
              <w:right w:val="nil"/>
            </w:tcBorders>
            <w:shd w:val="clear" w:color="auto" w:fill="auto"/>
          </w:tcPr>
          <w:p w14:paraId="1120903C" w14:textId="77777777" w:rsidR="00041B4D" w:rsidRPr="00A64AFF" w:rsidRDefault="00041B4D" w:rsidP="00A64AFF">
            <w:pPr>
              <w:jc w:val="center"/>
              <w:rPr>
                <w:color w:val="000000"/>
                <w:lang w:val="en-US"/>
              </w:rPr>
            </w:pPr>
            <w:r w:rsidRPr="00A64AFF">
              <w:rPr>
                <w:color w:val="000000"/>
                <w:lang w:val="en-US"/>
              </w:rPr>
              <w:t>35 (220)</w:t>
            </w:r>
          </w:p>
        </w:tc>
        <w:tc>
          <w:tcPr>
            <w:tcW w:w="992" w:type="dxa"/>
            <w:tcBorders>
              <w:top w:val="nil"/>
              <w:left w:val="nil"/>
              <w:bottom w:val="nil"/>
              <w:right w:val="nil"/>
            </w:tcBorders>
            <w:shd w:val="clear" w:color="auto" w:fill="auto"/>
          </w:tcPr>
          <w:p w14:paraId="2949FA02" w14:textId="77777777" w:rsidR="00041B4D" w:rsidRPr="00A64AFF" w:rsidRDefault="00041B4D" w:rsidP="00A64AFF">
            <w:pPr>
              <w:rPr>
                <w:color w:val="000000"/>
                <w:lang w:val="en-US"/>
              </w:rPr>
            </w:pPr>
            <w:r w:rsidRPr="00A64AFF">
              <w:rPr>
                <w:color w:val="000000"/>
                <w:lang w:val="en-US"/>
              </w:rPr>
              <w:t>M + C</w:t>
            </w:r>
          </w:p>
        </w:tc>
      </w:tr>
      <w:tr w:rsidR="00041B4D" w:rsidRPr="00A64AFF" w14:paraId="7EC86C8C" w14:textId="77777777" w:rsidTr="00A64AFF">
        <w:trPr>
          <w:trHeight w:val="62"/>
        </w:trPr>
        <w:tc>
          <w:tcPr>
            <w:tcW w:w="3964" w:type="dxa"/>
            <w:tcBorders>
              <w:top w:val="nil"/>
              <w:bottom w:val="nil"/>
              <w:right w:val="nil"/>
            </w:tcBorders>
            <w:shd w:val="clear" w:color="auto" w:fill="auto"/>
          </w:tcPr>
          <w:p w14:paraId="6C6C1B70" w14:textId="4BBA57E1" w:rsidR="00041B4D" w:rsidRPr="00A64AFF" w:rsidRDefault="00041B4D" w:rsidP="00A64AFF">
            <w:pPr>
              <w:ind w:left="229" w:hanging="229"/>
              <w:rPr>
                <w:lang w:val="en-US"/>
              </w:rPr>
            </w:pPr>
            <w:r w:rsidRPr="00A64AFF">
              <w:rPr>
                <w:lang w:val="en-US"/>
              </w:rPr>
              <w:t xml:space="preserve">MacDonald </w:t>
            </w:r>
            <w:r w:rsidRPr="00A64AFF">
              <w:rPr>
                <w:lang w:val="en-US"/>
              </w:rPr>
              <w:fldChar w:fldCharType="begin" w:fldLock="1"/>
            </w:r>
            <w:r w:rsidR="00A64AFF">
              <w:rPr>
                <w:lang w:val="en-US"/>
              </w:rPr>
              <w:instrText>ADDIN CSL_CITATION {"citationItems":[{"id":"ITEM-1","itemData":{"author":[{"dropping-particle":"","family":"MacDonald","given":"K A R","non-dropping-particle":"","parse-names":false,"suffix":""}],"id":"ITEM-1","issued":{"date-parts":[["2011"]]},"number-of-pages":"205","publisher-place":"University of Prince Edward Island, Charlottetown, PE, Canada","title":"Evaluation of a 3M Petrifilm on-farm mastitis culture system and treatment decision algorithm for clinical mastitis in Canada. PhD thesis.","type":"book"},"suppress-author":1,"uris":["http://www.mendeley.com/documents/?uuid=643574d4-1150-494c-b694-51a830460e74"]}],"mendeley":{"formattedCitation":"(2011)","plainTextFormattedCitation":"(2011)","previouslyFormattedCitation":"(2011)"},"properties":{"noteIndex":0},"schema":"https://github.com/citation-style-language/schema/raw/master/csl-citation.json"}</w:instrText>
            </w:r>
            <w:r w:rsidRPr="00A64AFF">
              <w:rPr>
                <w:lang w:val="en-US"/>
              </w:rPr>
              <w:fldChar w:fldCharType="separate"/>
            </w:r>
            <w:r w:rsidRPr="00A64AFF">
              <w:rPr>
                <w:noProof/>
                <w:lang w:val="en-US"/>
              </w:rPr>
              <w:t>(2011)</w:t>
            </w:r>
            <w:r w:rsidRPr="00A64AFF">
              <w:rPr>
                <w:lang w:val="en-US"/>
              </w:rPr>
              <w:fldChar w:fldCharType="end"/>
            </w:r>
          </w:p>
        </w:tc>
        <w:tc>
          <w:tcPr>
            <w:tcW w:w="3824" w:type="dxa"/>
            <w:tcBorders>
              <w:top w:val="nil"/>
              <w:left w:val="nil"/>
              <w:bottom w:val="nil"/>
              <w:right w:val="nil"/>
            </w:tcBorders>
            <w:shd w:val="clear" w:color="auto" w:fill="auto"/>
          </w:tcPr>
          <w:p w14:paraId="0A658E4D" w14:textId="77777777" w:rsidR="00041B4D" w:rsidRPr="00A64AFF" w:rsidRDefault="00041B4D" w:rsidP="00A64AFF">
            <w:pPr>
              <w:rPr>
                <w:color w:val="000000"/>
                <w:lang w:val="en-US"/>
              </w:rPr>
            </w:pPr>
            <w:r w:rsidRPr="00A64AFF">
              <w:rPr>
                <w:color w:val="000000"/>
                <w:lang w:val="en-US"/>
              </w:rPr>
              <w:t xml:space="preserve">Within 4 </w:t>
            </w:r>
            <w:proofErr w:type="spellStart"/>
            <w:r w:rsidRPr="00A64AFF">
              <w:rPr>
                <w:color w:val="000000"/>
                <w:lang w:val="en-US"/>
              </w:rPr>
              <w:t>mo</w:t>
            </w:r>
            <w:proofErr w:type="spellEnd"/>
          </w:p>
        </w:tc>
        <w:tc>
          <w:tcPr>
            <w:tcW w:w="2273" w:type="dxa"/>
            <w:tcBorders>
              <w:top w:val="nil"/>
              <w:left w:val="nil"/>
              <w:bottom w:val="nil"/>
              <w:right w:val="nil"/>
            </w:tcBorders>
            <w:shd w:val="clear" w:color="auto" w:fill="auto"/>
          </w:tcPr>
          <w:p w14:paraId="7510E820" w14:textId="77777777" w:rsidR="00041B4D" w:rsidRPr="00A64AFF" w:rsidRDefault="00041B4D" w:rsidP="00A64AFF">
            <w:pPr>
              <w:jc w:val="center"/>
              <w:rPr>
                <w:color w:val="000000"/>
                <w:lang w:val="en-US"/>
              </w:rPr>
            </w:pPr>
            <w:r w:rsidRPr="00A64AFF">
              <w:rPr>
                <w:color w:val="000000"/>
                <w:lang w:val="en-US"/>
              </w:rPr>
              <w:t>4.2 (309)</w:t>
            </w:r>
          </w:p>
        </w:tc>
        <w:tc>
          <w:tcPr>
            <w:tcW w:w="1988" w:type="dxa"/>
            <w:tcBorders>
              <w:top w:val="nil"/>
              <w:left w:val="nil"/>
              <w:bottom w:val="nil"/>
              <w:right w:val="nil"/>
            </w:tcBorders>
            <w:shd w:val="clear" w:color="auto" w:fill="auto"/>
          </w:tcPr>
          <w:p w14:paraId="24A610C2" w14:textId="77777777" w:rsidR="00041B4D" w:rsidRPr="00A64AFF" w:rsidRDefault="00041B4D" w:rsidP="00A64AFF">
            <w:pPr>
              <w:jc w:val="center"/>
              <w:rPr>
                <w:color w:val="000000"/>
                <w:lang w:val="en-US"/>
              </w:rPr>
            </w:pPr>
            <w:r w:rsidRPr="00A64AFF">
              <w:rPr>
                <w:color w:val="000000"/>
                <w:lang w:val="en-US"/>
              </w:rPr>
              <w:t>6.7 (328)</w:t>
            </w:r>
          </w:p>
        </w:tc>
        <w:tc>
          <w:tcPr>
            <w:tcW w:w="992" w:type="dxa"/>
            <w:tcBorders>
              <w:top w:val="nil"/>
              <w:left w:val="nil"/>
              <w:bottom w:val="nil"/>
              <w:right w:val="nil"/>
            </w:tcBorders>
            <w:shd w:val="clear" w:color="auto" w:fill="auto"/>
          </w:tcPr>
          <w:p w14:paraId="11DDA325" w14:textId="77777777" w:rsidR="00041B4D" w:rsidRPr="00A64AFF" w:rsidRDefault="00041B4D" w:rsidP="00A64AFF">
            <w:pPr>
              <w:rPr>
                <w:color w:val="000000"/>
                <w:lang w:val="en-US"/>
              </w:rPr>
            </w:pPr>
            <w:r w:rsidRPr="00A64AFF">
              <w:rPr>
                <w:color w:val="000000"/>
                <w:lang w:val="en-US"/>
              </w:rPr>
              <w:t>M</w:t>
            </w:r>
          </w:p>
        </w:tc>
      </w:tr>
      <w:tr w:rsidR="00041B4D" w:rsidRPr="00A64AFF" w14:paraId="61CB8041" w14:textId="77777777" w:rsidTr="00A64AFF">
        <w:trPr>
          <w:trHeight w:val="62"/>
        </w:trPr>
        <w:tc>
          <w:tcPr>
            <w:tcW w:w="3964" w:type="dxa"/>
            <w:tcBorders>
              <w:top w:val="nil"/>
              <w:bottom w:val="nil"/>
              <w:right w:val="nil"/>
            </w:tcBorders>
            <w:shd w:val="clear" w:color="auto" w:fill="auto"/>
          </w:tcPr>
          <w:p w14:paraId="69F93A35" w14:textId="5A1D374D" w:rsidR="00041B4D" w:rsidRPr="00A64AFF" w:rsidRDefault="00041B4D" w:rsidP="00A64AFF">
            <w:pPr>
              <w:ind w:left="229" w:hanging="229"/>
              <w:rPr>
                <w:lang w:val="en-US"/>
              </w:rPr>
            </w:pPr>
            <w:r w:rsidRPr="00A64AFF">
              <w:rPr>
                <w:lang w:val="en-US"/>
              </w:rPr>
              <w:t xml:space="preserve">MacDonald </w:t>
            </w:r>
            <w:r w:rsidRPr="00A64AFF">
              <w:rPr>
                <w:lang w:val="en-US"/>
              </w:rPr>
              <w:fldChar w:fldCharType="begin" w:fldLock="1"/>
            </w:r>
            <w:r w:rsidR="00A64AFF">
              <w:rPr>
                <w:lang w:val="en-US"/>
              </w:rPr>
              <w:instrText>ADDIN CSL_CITATION {"citationItems":[{"id":"ITEM-1","itemData":{"author":[{"dropping-particle":"","family":"MacDonald","given":"K A R","non-dropping-particle":"","parse-names":false,"suffix":""}],"id":"ITEM-1","issued":{"date-parts":[["2011"]]},"number-of-pages":"205","publisher-place":"University of Prince Edward Island, Charlottetown, PE, Canada","title":"Evaluation of a 3M Petrifilm on-farm mastitis culture system and treatment decision algorithm for clinical mastitis in Canada. PhD thesis.","type":"book"},"suppress-author":1,"uris":["http://www.mendeley.com/documents/?uuid=643574d4-1150-494c-b694-51a830460e74"]}],"mendeley":{"formattedCitation":"(2011)","plainTextFormattedCitation":"(2011)","previouslyFormattedCitation":"(2011)"},"properties":{"noteIndex":0},"schema":"https://github.com/citation-style-language/schema/raw/master/csl-citation.json"}</w:instrText>
            </w:r>
            <w:r w:rsidRPr="00A64AFF">
              <w:rPr>
                <w:lang w:val="en-US"/>
              </w:rPr>
              <w:fldChar w:fldCharType="separate"/>
            </w:r>
            <w:r w:rsidRPr="00A64AFF">
              <w:rPr>
                <w:noProof/>
                <w:lang w:val="en-US"/>
              </w:rPr>
              <w:t>(2011)</w:t>
            </w:r>
            <w:r w:rsidRPr="00A64AFF">
              <w:rPr>
                <w:lang w:val="en-US"/>
              </w:rPr>
              <w:fldChar w:fldCharType="end"/>
            </w:r>
          </w:p>
        </w:tc>
        <w:tc>
          <w:tcPr>
            <w:tcW w:w="3824" w:type="dxa"/>
            <w:tcBorders>
              <w:top w:val="nil"/>
              <w:left w:val="nil"/>
              <w:bottom w:val="nil"/>
              <w:right w:val="nil"/>
            </w:tcBorders>
            <w:shd w:val="clear" w:color="auto" w:fill="auto"/>
          </w:tcPr>
          <w:p w14:paraId="193AED21" w14:textId="77777777" w:rsidR="00041B4D" w:rsidRPr="00A64AFF" w:rsidRDefault="00041B4D" w:rsidP="00A64AFF">
            <w:pPr>
              <w:rPr>
                <w:color w:val="000000"/>
                <w:lang w:val="en-US"/>
              </w:rPr>
            </w:pPr>
            <w:r w:rsidRPr="00A64AFF">
              <w:rPr>
                <w:color w:val="000000"/>
                <w:lang w:val="en-US"/>
              </w:rPr>
              <w:t xml:space="preserve">Within 4 </w:t>
            </w:r>
            <w:proofErr w:type="spellStart"/>
            <w:r w:rsidRPr="00A64AFF">
              <w:rPr>
                <w:color w:val="000000"/>
                <w:lang w:val="en-US"/>
              </w:rPr>
              <w:t>mo</w:t>
            </w:r>
            <w:proofErr w:type="spellEnd"/>
            <w:r w:rsidRPr="00A64AFF">
              <w:rPr>
                <w:color w:val="000000"/>
                <w:lang w:val="en-US"/>
              </w:rPr>
              <w:t xml:space="preserve"> (same pathogen)</w:t>
            </w:r>
          </w:p>
        </w:tc>
        <w:tc>
          <w:tcPr>
            <w:tcW w:w="2273" w:type="dxa"/>
            <w:tcBorders>
              <w:top w:val="nil"/>
              <w:left w:val="nil"/>
              <w:bottom w:val="nil"/>
              <w:right w:val="nil"/>
            </w:tcBorders>
            <w:shd w:val="clear" w:color="auto" w:fill="auto"/>
          </w:tcPr>
          <w:p w14:paraId="04A7D7B8" w14:textId="77777777" w:rsidR="00041B4D" w:rsidRPr="00A64AFF" w:rsidRDefault="00041B4D" w:rsidP="00A64AFF">
            <w:pPr>
              <w:jc w:val="center"/>
              <w:rPr>
                <w:color w:val="000000"/>
                <w:lang w:val="en-US"/>
              </w:rPr>
            </w:pPr>
            <w:r w:rsidRPr="00A64AFF">
              <w:rPr>
                <w:color w:val="000000"/>
                <w:lang w:val="en-US"/>
              </w:rPr>
              <w:t>0.6</w:t>
            </w:r>
          </w:p>
        </w:tc>
        <w:tc>
          <w:tcPr>
            <w:tcW w:w="1988" w:type="dxa"/>
            <w:tcBorders>
              <w:top w:val="nil"/>
              <w:left w:val="nil"/>
              <w:bottom w:val="nil"/>
              <w:right w:val="nil"/>
            </w:tcBorders>
            <w:shd w:val="clear" w:color="auto" w:fill="auto"/>
          </w:tcPr>
          <w:p w14:paraId="360B6152" w14:textId="77777777" w:rsidR="00041B4D" w:rsidRPr="00A64AFF" w:rsidRDefault="00041B4D" w:rsidP="00A64AFF">
            <w:pPr>
              <w:jc w:val="center"/>
              <w:rPr>
                <w:color w:val="000000"/>
                <w:lang w:val="en-US"/>
              </w:rPr>
            </w:pPr>
            <w:r w:rsidRPr="00A64AFF">
              <w:rPr>
                <w:color w:val="000000"/>
                <w:lang w:val="en-US"/>
              </w:rPr>
              <w:t>1.2</w:t>
            </w:r>
          </w:p>
        </w:tc>
        <w:tc>
          <w:tcPr>
            <w:tcW w:w="992" w:type="dxa"/>
            <w:tcBorders>
              <w:top w:val="nil"/>
              <w:left w:val="nil"/>
              <w:bottom w:val="nil"/>
              <w:right w:val="nil"/>
            </w:tcBorders>
            <w:shd w:val="clear" w:color="auto" w:fill="auto"/>
          </w:tcPr>
          <w:p w14:paraId="6DA15875" w14:textId="77777777" w:rsidR="00041B4D" w:rsidRPr="00A64AFF" w:rsidRDefault="00041B4D" w:rsidP="00A64AFF">
            <w:pPr>
              <w:rPr>
                <w:color w:val="000000"/>
                <w:lang w:val="en-US"/>
              </w:rPr>
            </w:pPr>
            <w:r w:rsidRPr="00A64AFF">
              <w:rPr>
                <w:color w:val="000000"/>
                <w:lang w:val="en-US"/>
              </w:rPr>
              <w:t>M</w:t>
            </w:r>
          </w:p>
        </w:tc>
      </w:tr>
      <w:tr w:rsidR="00041B4D" w:rsidRPr="00A64AFF" w14:paraId="11386BE7" w14:textId="77777777" w:rsidTr="00A64AFF">
        <w:trPr>
          <w:trHeight w:val="62"/>
        </w:trPr>
        <w:tc>
          <w:tcPr>
            <w:tcW w:w="3964" w:type="dxa"/>
            <w:tcBorders>
              <w:top w:val="nil"/>
              <w:bottom w:val="nil"/>
              <w:right w:val="nil"/>
            </w:tcBorders>
            <w:shd w:val="clear" w:color="auto" w:fill="auto"/>
          </w:tcPr>
          <w:p w14:paraId="57043247" w14:textId="1CBF43E9" w:rsidR="00041B4D" w:rsidRPr="00A64AFF" w:rsidRDefault="00041B4D" w:rsidP="00A64AFF">
            <w:pPr>
              <w:ind w:left="229" w:hanging="229"/>
              <w:rPr>
                <w:lang w:val="en-US"/>
              </w:rPr>
            </w:pPr>
            <w:r w:rsidRPr="00A64AFF">
              <w:rPr>
                <w:lang w:val="en-US"/>
              </w:rPr>
              <w:t xml:space="preserve">Mansion-de Vries et al. </w:t>
            </w:r>
            <w:r w:rsidRPr="00A64AFF">
              <w:rPr>
                <w:lang w:val="en-US"/>
              </w:rPr>
              <w:fldChar w:fldCharType="begin" w:fldLock="1"/>
            </w:r>
            <w:r w:rsidR="00A64AFF">
              <w:rPr>
                <w:lang w:val="en-US"/>
              </w:rPr>
              <w:instrText>ADDIN CSL_CITATION {"citationItems":[{"id":"ITEM-1","itemData":{"DOI":"10.25968/MSI.2016.6","abstract":"In milk production, mastitis therapy accounts for the largest proportion of antibiotic use. Numerous studies have suggested that with a differentiated therapy based on mastitis causing pathogens and animal individual variables (regarding the number of lactation, somatic cell count (SCC) and the number of pre-treatments) the amount of antibiotics could be significantly lowered. The aim of this study was to investigate whether the establishment of an evidence-based mastitis therapy (EBMT) concept could reduce the amount of applied antibiotics compared to a conventional therapeutic (CT) approach with similar curing success. In the EBMT concept the therapy is tailored - with the additional help of on farm culture in the form of PetrifilmsTM - to the pathogen and to the patient and includes the latest scientific knowledge. In the CT approach the therapy is only tailored to the patient. The decision concerning therapy depends basically on the knowledge of the therapist and the severity of mastitis symptoms. To this end, from February until December 2012 all of the approximately 950 cows on a conventional dairy farm in Saxony-Anhalt, Germany, with clinical mastitis cases were assigned to an EBMT- (n = 236 cows) and a CT-group (n = 230 cows) based on the ear tag number and treated accordingly. Subsequently, the results of the two treatment groups were evaluated with respect to the clinical cure (CC), the bacteriological cure (BC), the full cure (FC), the relapse and culling rate and the amount of local and parenteral antibiotics used. Furthermore, the mean costs per clinical mastitis case of these two therapeutic concepts were compared. There was a significantly higher CC in the EBMT- versus the CT-group with simultaneous significant reduction in the local antibiotic doses without negative influence on the BC, FC, relapse and culling in the EBMT-group. Also, the mean costs per clinical mastitis case were significantly lower in the EBMT-group. This pilot study showed that by implementing on farm culture the use of an EBMT concept significantly reduces the use of local antibiotics in mastitis therapy without having any negative significant changes in the therapy outcome or economic aspects.","author":[{"dropping-particle":"","family":"Mansion-de Vries","given":"E. M.","non-dropping-particle":"","parse-names":false,"suffix":""},{"dropping-particle":"","family":"Lücking","given":"J.","non-dropping-particle":"","parse-names":false,"suffix":""},{"dropping-particle":"","family":"Wente","given":"N.","non-dropping-particle":"","parse-names":false,"suffix":""},{"dropping-particle":"","family":"Zinke","given":"C.","non-dropping-particle":"","parse-names":false,"suffix":""},{"dropping-particle":"","family":"Hoedemaker","given":"M","non-dropping-particle":"","parse-names":false,"suffix":""},{"dropping-particle":"","family":"Krömker","given":"V","non-dropping-particle":"","parse-names":false,"suffix":""}],"container-title":"Milk Science International","id":"ITEM-1","issued":{"date-parts":[["2016"]]},"page":"27-32","title":"Comparison of an evidence-based and a conventional mastitis therapy concept with regard to cure rates and antibiotic usage","type":"article-journal","volume":"69"},"suppress-author":1,"uris":["http://www.mendeley.com/documents/?uuid=4b3363a5-dbf0-4f09-a4bc-fe4540b465ad"]}],"mendeley":{"formattedCitation":"(2016)","plainTextFormattedCitation":"(2016)","previouslyFormattedCitation":"(2016)"},"properties":{"noteIndex":0},"schema":"https://github.com/citation-style-language/schema/raw/master/csl-citation.json"}</w:instrText>
            </w:r>
            <w:r w:rsidRPr="00A64AFF">
              <w:rPr>
                <w:lang w:val="en-US"/>
              </w:rPr>
              <w:fldChar w:fldCharType="separate"/>
            </w:r>
            <w:r w:rsidRPr="00A64AFF">
              <w:rPr>
                <w:noProof/>
                <w:lang w:val="en-US"/>
              </w:rPr>
              <w:t>(2016)</w:t>
            </w:r>
            <w:r w:rsidRPr="00A64AFF">
              <w:rPr>
                <w:lang w:val="en-US"/>
              </w:rPr>
              <w:fldChar w:fldCharType="end"/>
            </w:r>
          </w:p>
        </w:tc>
        <w:tc>
          <w:tcPr>
            <w:tcW w:w="3824" w:type="dxa"/>
            <w:tcBorders>
              <w:top w:val="nil"/>
              <w:left w:val="nil"/>
              <w:bottom w:val="nil"/>
              <w:right w:val="nil"/>
            </w:tcBorders>
            <w:shd w:val="clear" w:color="auto" w:fill="auto"/>
          </w:tcPr>
          <w:p w14:paraId="5709A083" w14:textId="77777777" w:rsidR="00041B4D" w:rsidRPr="00A64AFF" w:rsidRDefault="00041B4D" w:rsidP="00A64AFF">
            <w:pPr>
              <w:rPr>
                <w:color w:val="000000"/>
                <w:lang w:val="en-US"/>
              </w:rPr>
            </w:pPr>
            <w:r w:rsidRPr="00A64AFF">
              <w:rPr>
                <w:color w:val="000000"/>
                <w:lang w:val="en-US"/>
              </w:rPr>
              <w:t xml:space="preserve">Within 100 d </w:t>
            </w:r>
          </w:p>
        </w:tc>
        <w:tc>
          <w:tcPr>
            <w:tcW w:w="2273" w:type="dxa"/>
            <w:tcBorders>
              <w:top w:val="nil"/>
              <w:left w:val="nil"/>
              <w:bottom w:val="nil"/>
              <w:right w:val="nil"/>
            </w:tcBorders>
            <w:shd w:val="clear" w:color="auto" w:fill="auto"/>
          </w:tcPr>
          <w:p w14:paraId="275FAFD0" w14:textId="77777777" w:rsidR="00041B4D" w:rsidRPr="00A64AFF" w:rsidRDefault="00041B4D" w:rsidP="00A64AFF">
            <w:pPr>
              <w:jc w:val="center"/>
              <w:rPr>
                <w:color w:val="000000"/>
                <w:lang w:val="en-US"/>
              </w:rPr>
            </w:pPr>
            <w:r w:rsidRPr="00A64AFF">
              <w:rPr>
                <w:color w:val="000000"/>
                <w:lang w:val="en-US"/>
              </w:rPr>
              <w:t>35 (236)</w:t>
            </w:r>
          </w:p>
        </w:tc>
        <w:tc>
          <w:tcPr>
            <w:tcW w:w="1988" w:type="dxa"/>
            <w:tcBorders>
              <w:top w:val="nil"/>
              <w:left w:val="nil"/>
              <w:bottom w:val="nil"/>
              <w:right w:val="nil"/>
            </w:tcBorders>
            <w:shd w:val="clear" w:color="auto" w:fill="auto"/>
          </w:tcPr>
          <w:p w14:paraId="1CE87975" w14:textId="77777777" w:rsidR="00041B4D" w:rsidRPr="00A64AFF" w:rsidRDefault="00041B4D" w:rsidP="00A64AFF">
            <w:pPr>
              <w:jc w:val="center"/>
              <w:rPr>
                <w:color w:val="000000"/>
                <w:lang w:val="en-US"/>
              </w:rPr>
            </w:pPr>
            <w:r w:rsidRPr="00A64AFF">
              <w:rPr>
                <w:color w:val="000000"/>
                <w:lang w:val="en-US"/>
              </w:rPr>
              <w:t>35 (230)</w:t>
            </w:r>
          </w:p>
        </w:tc>
        <w:tc>
          <w:tcPr>
            <w:tcW w:w="992" w:type="dxa"/>
            <w:tcBorders>
              <w:top w:val="nil"/>
              <w:left w:val="nil"/>
              <w:bottom w:val="nil"/>
              <w:right w:val="nil"/>
            </w:tcBorders>
            <w:shd w:val="clear" w:color="auto" w:fill="auto"/>
          </w:tcPr>
          <w:p w14:paraId="1D884E81" w14:textId="77777777" w:rsidR="00041B4D" w:rsidRPr="00A64AFF" w:rsidRDefault="00041B4D" w:rsidP="00A64AFF">
            <w:pPr>
              <w:rPr>
                <w:color w:val="000000"/>
                <w:lang w:val="en-US"/>
              </w:rPr>
            </w:pPr>
            <w:r w:rsidRPr="00A64AFF">
              <w:rPr>
                <w:color w:val="000000"/>
                <w:lang w:val="en-US"/>
              </w:rPr>
              <w:t>M</w:t>
            </w:r>
          </w:p>
        </w:tc>
      </w:tr>
      <w:tr w:rsidR="00041B4D" w:rsidRPr="00A64AFF" w14:paraId="03D9CAB4" w14:textId="77777777" w:rsidTr="00A64AFF">
        <w:trPr>
          <w:trHeight w:val="62"/>
        </w:trPr>
        <w:tc>
          <w:tcPr>
            <w:tcW w:w="3964" w:type="dxa"/>
            <w:tcBorders>
              <w:top w:val="nil"/>
              <w:bottom w:val="nil"/>
              <w:right w:val="nil"/>
            </w:tcBorders>
            <w:shd w:val="clear" w:color="auto" w:fill="auto"/>
          </w:tcPr>
          <w:p w14:paraId="3C9049DF" w14:textId="295A67ED"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00A64AFF">
              <w:rPr>
                <w:lang w:val="en-US"/>
              </w:rPr>
              <w:instrText>ADDIN CSL_CITATION {"citationItems":[{"id":"ITEM-1","itemData":{"DOI":"10.2527/jam2016-0156","ISSN":"0021-8812","abstract":"This study objective was to compare antibiotic use, clinical and bacteriological outcomes for selective treatment of only Gram-positive clinical cases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Luiz","given":"D","non-dropping-particle":"","parse-names":false,"suffix":""},{"dropping-particle":"","family":"Pearce","given":"D","non-dropping-particle":"","parse-names":false,"suffix":""},{"dropping-particle":"","family":"Tovar","given":"C","non-dropping-particle":"","parse-names":false,"suffix":""},{"dropping-particle":"","family":"Zaragoza","given":"J","non-dropping-particle":"","parse-names":false,"suffix":""}],"container-title":"Journal of animal science","id":"ITEM-1","issue":"10","issued":{"date-parts":[["2016"]]},"page":"75-76","publisher":"Champaign: American Society of Animal Science","publisher-place":"Champaign","title":"Effect of the selective treatment of Gram-positive clinical mastitis cases versus blanket therapy","type":"article-journal","volume":"94"},"suppress-author":1,"uris":["http://www.mendeley.com/documents/?uuid=d94343d3-a0ac-427a-87de-5fdebf30bae3"]}],"mendeley":{"formattedCitation":"(2016a)","plainTextFormattedCitation":"(2016a)","previouslyFormattedCitation":"(2016a)"},"properties":{"noteIndex":0},"schema":"https://github.com/citation-style-language/schema/raw/master/csl-citation.json"}</w:instrText>
            </w:r>
            <w:r w:rsidRPr="00A64AFF">
              <w:rPr>
                <w:lang w:val="en-US"/>
              </w:rPr>
              <w:fldChar w:fldCharType="separate"/>
            </w:r>
            <w:r w:rsidRPr="00A64AFF">
              <w:rPr>
                <w:noProof/>
                <w:lang w:val="en-US"/>
              </w:rPr>
              <w:t>(2016a)</w:t>
            </w:r>
            <w:r w:rsidRPr="00A64AFF">
              <w:rPr>
                <w:lang w:val="en-US"/>
              </w:rPr>
              <w:fldChar w:fldCharType="end"/>
            </w:r>
          </w:p>
        </w:tc>
        <w:tc>
          <w:tcPr>
            <w:tcW w:w="3824" w:type="dxa"/>
            <w:tcBorders>
              <w:top w:val="nil"/>
              <w:left w:val="nil"/>
              <w:bottom w:val="nil"/>
              <w:right w:val="nil"/>
            </w:tcBorders>
            <w:shd w:val="clear" w:color="auto" w:fill="auto"/>
          </w:tcPr>
          <w:p w14:paraId="066EB865" w14:textId="77777777" w:rsidR="00041B4D" w:rsidRPr="00A64AFF" w:rsidRDefault="00041B4D" w:rsidP="00A64AFF">
            <w:pPr>
              <w:rPr>
                <w:color w:val="000000"/>
                <w:lang w:val="en-US"/>
              </w:rPr>
            </w:pPr>
            <w:r w:rsidRPr="00A64AFF">
              <w:rPr>
                <w:color w:val="000000"/>
                <w:lang w:val="en-US"/>
              </w:rPr>
              <w:t>Within 60 d (different pathogen)</w:t>
            </w:r>
          </w:p>
        </w:tc>
        <w:tc>
          <w:tcPr>
            <w:tcW w:w="2273" w:type="dxa"/>
            <w:tcBorders>
              <w:top w:val="nil"/>
              <w:left w:val="nil"/>
              <w:bottom w:val="nil"/>
              <w:right w:val="nil"/>
            </w:tcBorders>
            <w:shd w:val="clear" w:color="auto" w:fill="auto"/>
          </w:tcPr>
          <w:p w14:paraId="60A4C000" w14:textId="77777777" w:rsidR="00041B4D" w:rsidRPr="00A64AFF" w:rsidRDefault="00041B4D" w:rsidP="00A64AFF">
            <w:pPr>
              <w:jc w:val="center"/>
              <w:rPr>
                <w:color w:val="000000"/>
                <w:lang w:val="en-US"/>
              </w:rPr>
            </w:pPr>
            <w:r w:rsidRPr="00A64AFF">
              <w:rPr>
                <w:color w:val="000000"/>
                <w:lang w:val="en-US"/>
              </w:rPr>
              <w:t>20 (211)</w:t>
            </w:r>
          </w:p>
        </w:tc>
        <w:tc>
          <w:tcPr>
            <w:tcW w:w="1988" w:type="dxa"/>
            <w:tcBorders>
              <w:top w:val="nil"/>
              <w:left w:val="nil"/>
              <w:bottom w:val="nil"/>
              <w:right w:val="nil"/>
            </w:tcBorders>
            <w:shd w:val="clear" w:color="auto" w:fill="auto"/>
          </w:tcPr>
          <w:p w14:paraId="2B669A84" w14:textId="77777777" w:rsidR="00041B4D" w:rsidRPr="00A64AFF" w:rsidRDefault="00041B4D" w:rsidP="00A64AFF">
            <w:pPr>
              <w:jc w:val="center"/>
              <w:rPr>
                <w:color w:val="000000"/>
                <w:lang w:val="en-US"/>
              </w:rPr>
            </w:pPr>
            <w:r w:rsidRPr="00A64AFF">
              <w:rPr>
                <w:color w:val="000000"/>
                <w:lang w:val="en-US"/>
              </w:rPr>
              <w:t>23 (262)</w:t>
            </w:r>
          </w:p>
        </w:tc>
        <w:tc>
          <w:tcPr>
            <w:tcW w:w="992" w:type="dxa"/>
            <w:tcBorders>
              <w:top w:val="nil"/>
              <w:left w:val="nil"/>
              <w:bottom w:val="nil"/>
              <w:right w:val="nil"/>
            </w:tcBorders>
            <w:shd w:val="clear" w:color="auto" w:fill="auto"/>
          </w:tcPr>
          <w:p w14:paraId="1A427D9E" w14:textId="77777777" w:rsidR="00041B4D" w:rsidRPr="00A64AFF" w:rsidRDefault="00041B4D" w:rsidP="00A64AFF">
            <w:pPr>
              <w:rPr>
                <w:color w:val="000000"/>
                <w:lang w:val="en-US"/>
              </w:rPr>
            </w:pPr>
            <w:r w:rsidRPr="00A64AFF">
              <w:rPr>
                <w:color w:val="000000"/>
                <w:lang w:val="en-US"/>
              </w:rPr>
              <w:t>C</w:t>
            </w:r>
          </w:p>
        </w:tc>
      </w:tr>
      <w:tr w:rsidR="00041B4D" w:rsidRPr="00A64AFF" w14:paraId="2B6200D2" w14:textId="77777777" w:rsidTr="00A64AFF">
        <w:trPr>
          <w:trHeight w:val="62"/>
        </w:trPr>
        <w:tc>
          <w:tcPr>
            <w:tcW w:w="3964" w:type="dxa"/>
            <w:tcBorders>
              <w:top w:val="nil"/>
              <w:bottom w:val="nil"/>
              <w:right w:val="nil"/>
            </w:tcBorders>
            <w:shd w:val="clear" w:color="auto" w:fill="auto"/>
          </w:tcPr>
          <w:p w14:paraId="554206A0" w14:textId="6A41FD2B"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00A64AFF">
              <w:rPr>
                <w:lang w:val="en-US"/>
              </w:rPr>
              <w:instrText>ADDIN CSL_CITATION {"citationItems":[{"id":"ITEM-1","itemData":{"DOI":"10.2527/jam2016-0155","ISSN":"0021-8812","abstract":"This study objective was to compare antibiotic use, clinical and bacteriological outcomes for selective treatment of only clinical cases where environmental streptococci were isolated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Tovar","given":"C.","non-dropping-particle":"","parse-names":false,"suffix":""},{"dropping-particle":"","family":"Zaragoza","given":"J.","non-dropping-particle":"","parse-names":false,"suffix":""},{"dropping-particle":"","family":"Luiz","given":"D.","non-dropping-particle":"","parse-names":false,"suffix":""},{"dropping-particle":"","family":"Pearce","given":"D.","non-dropping-particle":"","parse-names":false,"suffix":""}],"container-title":"Journal of animal science","id":"ITEM-1","issue":"10","issued":{"date-parts":[["2016"]]},"page":"75","publisher":"Champaign: American Society of Animal Science","publisher-place":"Champaign","title":"The treatment of only environmental streptococci clinical mastitis cases reduced antibiotic use, days out of the tank, recurrence of clinical mastitis and a tendency to reduce culling","type":"article-journal","volume":"94"},"suppress-author":1,"uris":["http://www.mendeley.com/documents/?uuid=04940778-6e82-4606-a08a-f3ddb86c7d7e"]}],"mendeley":{"formattedCitation":"(2016b)","plainTextFormattedCitation":"(2016b)","previouslyFormattedCitation":"(2016b)"},"properties":{"noteIndex":0},"schema":"https://github.com/citation-style-language/schema/raw/master/csl-citation.json"}</w:instrText>
            </w:r>
            <w:r w:rsidRPr="00A64AFF">
              <w:rPr>
                <w:lang w:val="en-US"/>
              </w:rPr>
              <w:fldChar w:fldCharType="separate"/>
            </w:r>
            <w:r w:rsidRPr="00A64AFF">
              <w:rPr>
                <w:noProof/>
                <w:lang w:val="en-US"/>
              </w:rPr>
              <w:t>(2016b)</w:t>
            </w:r>
            <w:r w:rsidRPr="00A64AFF">
              <w:rPr>
                <w:lang w:val="en-US"/>
              </w:rPr>
              <w:fldChar w:fldCharType="end"/>
            </w:r>
          </w:p>
        </w:tc>
        <w:tc>
          <w:tcPr>
            <w:tcW w:w="3824" w:type="dxa"/>
            <w:tcBorders>
              <w:top w:val="nil"/>
              <w:left w:val="nil"/>
              <w:bottom w:val="nil"/>
              <w:right w:val="nil"/>
            </w:tcBorders>
            <w:shd w:val="clear" w:color="auto" w:fill="auto"/>
          </w:tcPr>
          <w:p w14:paraId="6104FA8B" w14:textId="77777777" w:rsidR="00041B4D" w:rsidRPr="00A64AFF" w:rsidRDefault="00041B4D" w:rsidP="00A64AFF">
            <w:pPr>
              <w:rPr>
                <w:color w:val="000000"/>
                <w:lang w:val="en-US"/>
              </w:rPr>
            </w:pPr>
            <w:r w:rsidRPr="00A64AFF">
              <w:rPr>
                <w:color w:val="000000"/>
                <w:lang w:val="en-US"/>
              </w:rPr>
              <w:t>Within 60 d (different pathogen)</w:t>
            </w:r>
          </w:p>
        </w:tc>
        <w:tc>
          <w:tcPr>
            <w:tcW w:w="2273" w:type="dxa"/>
            <w:tcBorders>
              <w:top w:val="nil"/>
              <w:left w:val="nil"/>
              <w:bottom w:val="nil"/>
              <w:right w:val="nil"/>
            </w:tcBorders>
            <w:shd w:val="clear" w:color="auto" w:fill="auto"/>
          </w:tcPr>
          <w:p w14:paraId="170C9F35" w14:textId="77777777" w:rsidR="00041B4D" w:rsidRPr="00A64AFF" w:rsidRDefault="00041B4D" w:rsidP="00A64AFF">
            <w:pPr>
              <w:jc w:val="center"/>
              <w:rPr>
                <w:color w:val="000000"/>
                <w:lang w:val="en-US"/>
              </w:rPr>
            </w:pPr>
            <w:r w:rsidRPr="00A64AFF">
              <w:rPr>
                <w:color w:val="000000"/>
                <w:lang w:val="en-US"/>
              </w:rPr>
              <w:t>13 (117)</w:t>
            </w:r>
          </w:p>
        </w:tc>
        <w:tc>
          <w:tcPr>
            <w:tcW w:w="1988" w:type="dxa"/>
            <w:tcBorders>
              <w:top w:val="nil"/>
              <w:left w:val="nil"/>
              <w:bottom w:val="nil"/>
              <w:right w:val="nil"/>
            </w:tcBorders>
            <w:shd w:val="clear" w:color="auto" w:fill="auto"/>
          </w:tcPr>
          <w:p w14:paraId="5A447FA1" w14:textId="77777777" w:rsidR="00041B4D" w:rsidRPr="00A64AFF" w:rsidRDefault="00041B4D" w:rsidP="00A64AFF">
            <w:pPr>
              <w:jc w:val="center"/>
              <w:rPr>
                <w:color w:val="000000"/>
                <w:lang w:val="en-US"/>
              </w:rPr>
            </w:pPr>
            <w:r w:rsidRPr="00A64AFF">
              <w:rPr>
                <w:color w:val="000000"/>
                <w:lang w:val="en-US"/>
              </w:rPr>
              <w:t>25 (159)</w:t>
            </w:r>
          </w:p>
        </w:tc>
        <w:tc>
          <w:tcPr>
            <w:tcW w:w="992" w:type="dxa"/>
            <w:tcBorders>
              <w:top w:val="nil"/>
              <w:left w:val="nil"/>
              <w:bottom w:val="nil"/>
              <w:right w:val="nil"/>
            </w:tcBorders>
            <w:shd w:val="clear" w:color="auto" w:fill="auto"/>
          </w:tcPr>
          <w:p w14:paraId="10E1395B" w14:textId="77777777" w:rsidR="00041B4D" w:rsidRPr="00A64AFF" w:rsidRDefault="00041B4D" w:rsidP="00A64AFF">
            <w:pPr>
              <w:rPr>
                <w:color w:val="000000"/>
                <w:lang w:val="en-US"/>
              </w:rPr>
            </w:pPr>
            <w:r w:rsidRPr="00A64AFF">
              <w:rPr>
                <w:color w:val="000000"/>
                <w:lang w:val="en-US"/>
              </w:rPr>
              <w:t>C</w:t>
            </w:r>
          </w:p>
        </w:tc>
      </w:tr>
      <w:tr w:rsidR="00041B4D" w:rsidRPr="00A64AFF" w14:paraId="69A18C6D" w14:textId="77777777" w:rsidTr="00A64AFF">
        <w:trPr>
          <w:trHeight w:val="62"/>
        </w:trPr>
        <w:tc>
          <w:tcPr>
            <w:tcW w:w="3964" w:type="dxa"/>
            <w:tcBorders>
              <w:top w:val="nil"/>
              <w:bottom w:val="nil"/>
              <w:right w:val="nil"/>
            </w:tcBorders>
            <w:shd w:val="clear" w:color="auto" w:fill="auto"/>
          </w:tcPr>
          <w:p w14:paraId="69C64AEF" w14:textId="40FE24F4" w:rsidR="00041B4D" w:rsidRPr="00A64AFF" w:rsidRDefault="00041B4D" w:rsidP="00A64AFF">
            <w:pPr>
              <w:ind w:left="229" w:hanging="229"/>
              <w:rPr>
                <w:lang w:val="en-US"/>
              </w:rPr>
            </w:pPr>
            <w:r w:rsidRPr="00A64AFF">
              <w:rPr>
                <w:lang w:val="en-US"/>
              </w:rPr>
              <w:t xml:space="preserve">Kock et al. </w:t>
            </w:r>
            <w:r w:rsidRPr="00A64AFF">
              <w:rPr>
                <w:lang w:val="en-US"/>
              </w:rPr>
              <w:fldChar w:fldCharType="begin" w:fldLock="1"/>
            </w:r>
            <w:r w:rsidR="00A64AFF">
              <w:rPr>
                <w:lang w:val="en-US"/>
              </w:rPr>
              <w:instrText>ADDIN CSL_CITATION {"citationItems":[{"id":"ITEM-1","itemData":{"DOI":"10.25968/MSI.2018.4.","ISSN":"2567-9538","abstract":"Antibiotic use in dairy farming is a highly discussed issue in society. As a result, the European commission issued guidelines for the prudent use of antimicrobial agents in veterinary medicine in 2015 (EU 2015/C 299/04). Several studies could show effects of selective treatment of clinical mastitis. The present study assesses antibiotic reduction without negative effects on cure rates. The mastitis therapy concept was used on a 950-cow dairy farm in northwestern Germany from 2016-2017. The cows showing clinical mastitis were assigned to an examination and a control group. The control group (n=71) was given the standard therapy, an intramammary antibiotic. Cows from the examination group (n=69) were treated, based on their individual mastitis history and the result of a rapid on-farm test of a quarter milk sample. The udder health effects such as clinical cure, bacteriological cure, cytological cure, number of recurrent cases of clinical mastitis, the culling rate as well as the withdrawal period and mean doses of antibiotics were compared between the control and examination group. There was a significantly higher chance of a clinical cure in the examination group (p=0.01, examination group: 43.5%, control group: 21.7%). The cure rate for bacteriological cure was 62.5% for the examination group and 66.6% for the control group. As well, 14.5% of cows had a cytological cure in the examination group and 9.9% of cows in the control group, respectively. However, the mean amount of local antibiotics per case was approximately 55% higher in the control group. Thus, this therapy concept could significantly reduce the antibiotic usage for mastitis treatment without there being any negative effects on cure rates.","author":[{"dropping-particle":"","family":"Kock","given":"J","non-dropping-particle":"","parse-names":false,"suffix":""},{"dropping-particle":"","family":"Wente","given":"N","non-dropping-particle":"","parse-names":false,"suffix":""},{"dropping-particle":"","family":"Zhang","given":"Y","non-dropping-particle":"","parse-names":false,"suffix":""},{"dropping-particle":"","family":"Paduch","given":"J H","non-dropping-particle":"","parse-names":false,"suffix":""},{"dropping-particle":"","family":"Leimbach","given":"S","non-dropping-particle":"","parse-names":false,"suffix":""},{"dropping-particle":"","family":"Klocke","given":"D","non-dropping-particle":"","parse-names":false,"suffix":""},{"dropping-particle":"","family":"Gelfert","given":"C C","non-dropping-particle":"","parse-names":false,"suffix":""},{"dropping-particle":"","family":"Krömker","given":"V","non-dropping-particle":"","parse-names":false,"suffix":""}],"container-title":"Milk Science International","id":"ITEM-1","issued":{"date-parts":[["2018"]]},"note":"Accession Number: 20193404405. Publication Type: Journal Article. Language: English. Number of References: many ref. Subject Subsets: Veterinary Science; Dairy Science; Veterinary Science","page":"14-20","publisher":"University of Applied Sciences and Arts","publisher-place":"Kock, J.: Hannover University of Applied Sciences and Arts, Faculty II, Microbiology, Heisterbergallee 10a, D-30453, Hannover, Germany.","title":"Udder health effects of an evidence-based mastitis therapy concept in Northwestern Germany","type":"article-journal","volume":"71"},"suppress-author":1,"uris":["http://www.mendeley.com/documents/?uuid=99256f16-978c-4e03-8a5f-5f76502422c6"]}],"mendeley":{"formattedCitation":"(2018)","plainTextFormattedCitation":"(2018)","previouslyFormattedCitation":"(2018)"},"properties":{"noteIndex":0},"schema":"https://github.com/citation-style-language/schema/raw/master/csl-citation.json"}</w:instrText>
            </w:r>
            <w:r w:rsidRPr="00A64AFF">
              <w:rPr>
                <w:lang w:val="en-US"/>
              </w:rPr>
              <w:fldChar w:fldCharType="separate"/>
            </w:r>
            <w:r w:rsidRPr="00A64AFF">
              <w:rPr>
                <w:noProof/>
                <w:lang w:val="en-US"/>
              </w:rPr>
              <w:t>(2018)</w:t>
            </w:r>
            <w:r w:rsidRPr="00A64AFF">
              <w:rPr>
                <w:lang w:val="en-US"/>
              </w:rPr>
              <w:fldChar w:fldCharType="end"/>
            </w:r>
          </w:p>
        </w:tc>
        <w:tc>
          <w:tcPr>
            <w:tcW w:w="3824" w:type="dxa"/>
            <w:tcBorders>
              <w:top w:val="nil"/>
              <w:left w:val="nil"/>
              <w:bottom w:val="nil"/>
              <w:right w:val="nil"/>
            </w:tcBorders>
            <w:shd w:val="clear" w:color="auto" w:fill="auto"/>
          </w:tcPr>
          <w:p w14:paraId="77359A13" w14:textId="77777777" w:rsidR="00041B4D" w:rsidRPr="00A64AFF" w:rsidRDefault="00041B4D" w:rsidP="00A64AFF">
            <w:pPr>
              <w:rPr>
                <w:color w:val="000000"/>
                <w:lang w:val="en-US"/>
              </w:rPr>
            </w:pPr>
            <w:r w:rsidRPr="00A64AFF">
              <w:rPr>
                <w:color w:val="000000"/>
                <w:lang w:val="en-US"/>
              </w:rPr>
              <w:t xml:space="preserve">Within 100 d </w:t>
            </w:r>
          </w:p>
        </w:tc>
        <w:tc>
          <w:tcPr>
            <w:tcW w:w="2273" w:type="dxa"/>
            <w:tcBorders>
              <w:top w:val="nil"/>
              <w:left w:val="nil"/>
              <w:bottom w:val="nil"/>
              <w:right w:val="nil"/>
            </w:tcBorders>
            <w:shd w:val="clear" w:color="auto" w:fill="auto"/>
          </w:tcPr>
          <w:p w14:paraId="5E64B047" w14:textId="77777777" w:rsidR="00041B4D" w:rsidRPr="00A64AFF" w:rsidRDefault="00041B4D" w:rsidP="00A64AFF">
            <w:pPr>
              <w:jc w:val="center"/>
              <w:rPr>
                <w:color w:val="000000"/>
                <w:lang w:val="en-US"/>
              </w:rPr>
            </w:pPr>
            <w:r w:rsidRPr="00A64AFF">
              <w:rPr>
                <w:color w:val="000000"/>
                <w:lang w:val="en-US"/>
              </w:rPr>
              <w:t>21 (43)</w:t>
            </w:r>
          </w:p>
        </w:tc>
        <w:tc>
          <w:tcPr>
            <w:tcW w:w="1988" w:type="dxa"/>
            <w:tcBorders>
              <w:top w:val="nil"/>
              <w:left w:val="nil"/>
              <w:bottom w:val="nil"/>
              <w:right w:val="nil"/>
            </w:tcBorders>
            <w:shd w:val="clear" w:color="auto" w:fill="auto"/>
          </w:tcPr>
          <w:p w14:paraId="57CB8ADA" w14:textId="77777777" w:rsidR="00041B4D" w:rsidRPr="00A64AFF" w:rsidRDefault="00041B4D" w:rsidP="00A64AFF">
            <w:pPr>
              <w:jc w:val="center"/>
              <w:rPr>
                <w:color w:val="000000"/>
                <w:lang w:val="en-US"/>
              </w:rPr>
            </w:pPr>
            <w:r w:rsidRPr="00A64AFF">
              <w:rPr>
                <w:color w:val="000000"/>
                <w:lang w:val="en-US"/>
              </w:rPr>
              <w:t>6.5 (31)</w:t>
            </w:r>
          </w:p>
        </w:tc>
        <w:tc>
          <w:tcPr>
            <w:tcW w:w="992" w:type="dxa"/>
            <w:tcBorders>
              <w:top w:val="nil"/>
              <w:left w:val="nil"/>
              <w:bottom w:val="nil"/>
              <w:right w:val="nil"/>
            </w:tcBorders>
            <w:shd w:val="clear" w:color="auto" w:fill="auto"/>
          </w:tcPr>
          <w:p w14:paraId="369ABF16" w14:textId="77777777" w:rsidR="00041B4D" w:rsidRPr="00A64AFF" w:rsidRDefault="00041B4D" w:rsidP="00A64AFF">
            <w:pPr>
              <w:rPr>
                <w:color w:val="000000"/>
                <w:lang w:val="en-US"/>
              </w:rPr>
            </w:pPr>
            <w:r w:rsidRPr="00A64AFF">
              <w:rPr>
                <w:color w:val="000000"/>
                <w:lang w:val="en-US"/>
              </w:rPr>
              <w:t>M + C</w:t>
            </w:r>
          </w:p>
        </w:tc>
      </w:tr>
      <w:tr w:rsidR="00041B4D" w:rsidRPr="00A64AFF" w14:paraId="13E9166D" w14:textId="77777777" w:rsidTr="00A64AFF">
        <w:trPr>
          <w:trHeight w:val="62"/>
        </w:trPr>
        <w:tc>
          <w:tcPr>
            <w:tcW w:w="3964" w:type="dxa"/>
            <w:tcBorders>
              <w:top w:val="nil"/>
              <w:bottom w:val="nil"/>
              <w:right w:val="nil"/>
            </w:tcBorders>
            <w:shd w:val="clear" w:color="auto" w:fill="auto"/>
          </w:tcPr>
          <w:p w14:paraId="75951ED7" w14:textId="77777777" w:rsidR="00041B4D" w:rsidRPr="00A64AFF" w:rsidRDefault="00041B4D" w:rsidP="00A64AFF">
            <w:pPr>
              <w:ind w:left="229" w:hanging="229"/>
              <w:rPr>
                <w:lang w:val="en-US"/>
              </w:rPr>
            </w:pPr>
            <w:r w:rsidRPr="00A64AFF">
              <w:rPr>
                <w:lang w:val="en-US"/>
              </w:rPr>
              <w:t xml:space="preserve">McDougall et al. </w:t>
            </w:r>
            <w:r w:rsidRPr="00A64AFF">
              <w:rPr>
                <w:lang w:val="en-US"/>
              </w:rPr>
              <w:fldChar w:fldCharType="begin" w:fldLock="1"/>
            </w:r>
            <w:r w:rsidRPr="00A64AFF">
              <w:rPr>
                <w:lang w:val="en-US"/>
              </w:rPr>
              <w:instrText>ADDIN CSL_CITATION {"citationItems":[{"id":"ITEM-1","itemData":{"DOI":"10.1080/00480169.2017.1416692","ISBN":"0048-0169","ISSN":"11760710","abstract":"AIMS: To assess antimicrobial usage for treatment of mild to moderate clinical mastitis, and risk of retreatment, following implementation of an on-farm bacterial culture system and selective therapy based on culture results, and to assess compliance with treatment decision tree protocols and the level of agreement between results from on-farm culture and laboratory-based microbiology methods. MATERIALS AND METHODS: Herdowners from seven dairy herds were asked to collect milk samples from cases of mild to moderate clinical mastitis between July 2015 and May 2016. All samples were cultured on-farm using a commercially available selective media and were also submitted for laboratory-based culture. Within sequential pairs of cows with mastitis, half were assigned to be treated without regard to culture results (Blanket group), and half were treated based on the on-farm culture results (Selective group) according to decision tree diagrams provided to the farmers. Culture results, treatments, and retreatments for clinical mastitis were recorded. The sum of the daily doses of antimicrobials used per cow, the number of retreatments and interval to first retreatment were compared between treatment groups. RESULTS: The geometric mean sum of daily doses for quarters assigned to the Selective (1.72 (95% CI=1.55-1.90)) group was lower than for the Blanket (2.38 (95% CI=2.17-2.60)) group (p=0.005). The percentage of cows retreated for clinical mastitis did not differ between the Selective (21.7 (95% CI=10.5-25.9)%) and Blanket (26.1 (95% CI=20.9-31.3)%) groups (p=0.13), and there was no difference between groups in the hazard that cows would be retreated within 60 days of enrolment (hazard ratio=0.82 (95% CI=0.39-1.69); p=0.59). Compliance with the treatment protocols was higher amongst quarters assigned to the Selective (199/233; 85.4%) compared with the Blanket (171/249; 68.7%) group (p&amp;lt;0.001), and varied between farms from 64-94%. The overall agreement between results from on-farm and laboratory culture was 188/331 (56.9%; kappa=0.31; p&amp;lt;0.001), but varied between farms from 44.7-88.2% (p&amp;lt;0.001). CONCLUSIONS: Use of on-farm culture with selective antimicrobial therapy resulted in approximately 25% lower antimicrobial usage, but was not associated with an increase in the proportion of cows retreated for clinical mastitis. CLINICAL RELEVANCE: This study has demonstrated that on-farm culture and selective therapy based on culture results can be implemented o…","author":[{"dropping-particle":"","family":"McDougall","given":"S.","non-dropping-particle":"","parse-names":false,"suffix":""},{"dropping-particle":"","family":"Niethammer","given":"J.","non-dropping-particle":"","parse-names":false,"suffix":""},{"dropping-particle":"","family":"Graham","given":"E. M.","non-dropping-particle":"","parse-names":false,"suffix":""}],"container-title":"New Zealand Veterinary Journal","id":"ITEM-1","issue":"2","issued":{"date-parts":[["2018"]]},"note":"From Duplicate 2 (Antimicrobial usage and risk of retreatment for mild to moderate clinical mastitis cases on dairy farms following on-farm bacterial culture and selective therapy - McDougall, S; Niethammer, J; Graham, E M)\n\nVeterinary Science; Veterinary Science","page":"98-107","publisher":"Taylor &amp; Francis","publisher-place":"Melbourne; Australia","title":"Antimicrobial usage and risk of retreatment for mild to moderate clinical mastitis cases on dairy farms following on-farm bacterial culture and selective therapy","type":"article-journal","volume":"66"},"suppress-author":1,"uris":["http://www.mendeley.com/documents/?uuid=e1c15ba2-383b-49f3-979a-77f40c590cfd"]}],"mendeley":{"formattedCitation":"(2018)","plainTextFormattedCitation":"(2018)","previouslyFormattedCitation":"(2018)"},"properties":{"noteIndex":0},"schema":"https://github.com/citation-style-language/schema/raw/master/csl-citation.json"}</w:instrText>
            </w:r>
            <w:r w:rsidRPr="00A64AFF">
              <w:rPr>
                <w:lang w:val="en-US"/>
              </w:rPr>
              <w:fldChar w:fldCharType="separate"/>
            </w:r>
            <w:r w:rsidRPr="00A64AFF">
              <w:rPr>
                <w:noProof/>
                <w:lang w:val="en-US"/>
              </w:rPr>
              <w:t>(2018)</w:t>
            </w:r>
            <w:r w:rsidRPr="00A64AFF">
              <w:rPr>
                <w:lang w:val="en-US"/>
              </w:rPr>
              <w:fldChar w:fldCharType="end"/>
            </w:r>
          </w:p>
        </w:tc>
        <w:tc>
          <w:tcPr>
            <w:tcW w:w="3824" w:type="dxa"/>
            <w:tcBorders>
              <w:top w:val="nil"/>
              <w:left w:val="nil"/>
              <w:bottom w:val="nil"/>
              <w:right w:val="nil"/>
            </w:tcBorders>
            <w:shd w:val="clear" w:color="auto" w:fill="auto"/>
          </w:tcPr>
          <w:p w14:paraId="74CD17DC" w14:textId="77777777" w:rsidR="00041B4D" w:rsidRPr="00A64AFF" w:rsidRDefault="00041B4D" w:rsidP="00A64AFF">
            <w:pPr>
              <w:rPr>
                <w:color w:val="000000"/>
                <w:lang w:val="en-US"/>
              </w:rPr>
            </w:pPr>
            <w:r w:rsidRPr="00A64AFF">
              <w:rPr>
                <w:color w:val="000000"/>
                <w:lang w:val="en-US"/>
              </w:rPr>
              <w:t>Remainder of lactation, cow level</w:t>
            </w:r>
          </w:p>
        </w:tc>
        <w:tc>
          <w:tcPr>
            <w:tcW w:w="2273" w:type="dxa"/>
            <w:tcBorders>
              <w:top w:val="nil"/>
              <w:left w:val="nil"/>
              <w:bottom w:val="nil"/>
              <w:right w:val="nil"/>
            </w:tcBorders>
            <w:shd w:val="clear" w:color="auto" w:fill="auto"/>
          </w:tcPr>
          <w:p w14:paraId="7B195991" w14:textId="77777777" w:rsidR="00041B4D" w:rsidRPr="00A64AFF" w:rsidRDefault="00041B4D" w:rsidP="00A64AFF">
            <w:pPr>
              <w:jc w:val="center"/>
              <w:rPr>
                <w:color w:val="000000"/>
                <w:lang w:val="en-US"/>
              </w:rPr>
            </w:pPr>
            <w:r w:rsidRPr="00A64AFF">
              <w:rPr>
                <w:color w:val="000000"/>
                <w:lang w:val="en-US"/>
              </w:rPr>
              <w:t>20 (211)</w:t>
            </w:r>
          </w:p>
        </w:tc>
        <w:tc>
          <w:tcPr>
            <w:tcW w:w="1988" w:type="dxa"/>
            <w:tcBorders>
              <w:top w:val="nil"/>
              <w:left w:val="nil"/>
              <w:bottom w:val="nil"/>
              <w:right w:val="nil"/>
            </w:tcBorders>
            <w:shd w:val="clear" w:color="auto" w:fill="auto"/>
          </w:tcPr>
          <w:p w14:paraId="168DF941" w14:textId="77777777" w:rsidR="00041B4D" w:rsidRPr="00A64AFF" w:rsidRDefault="00041B4D" w:rsidP="00A64AFF">
            <w:pPr>
              <w:jc w:val="center"/>
              <w:rPr>
                <w:color w:val="000000"/>
                <w:lang w:val="en-US"/>
              </w:rPr>
            </w:pPr>
            <w:r w:rsidRPr="00A64AFF">
              <w:rPr>
                <w:color w:val="000000"/>
                <w:lang w:val="en-US"/>
              </w:rPr>
              <w:t>29 (207)</w:t>
            </w:r>
          </w:p>
        </w:tc>
        <w:tc>
          <w:tcPr>
            <w:tcW w:w="992" w:type="dxa"/>
            <w:tcBorders>
              <w:top w:val="nil"/>
              <w:left w:val="nil"/>
              <w:bottom w:val="nil"/>
              <w:right w:val="nil"/>
            </w:tcBorders>
            <w:shd w:val="clear" w:color="auto" w:fill="auto"/>
          </w:tcPr>
          <w:p w14:paraId="5F9FE38A" w14:textId="77777777" w:rsidR="00041B4D" w:rsidRPr="00A64AFF" w:rsidRDefault="00041B4D" w:rsidP="00A64AFF">
            <w:pPr>
              <w:rPr>
                <w:color w:val="000000"/>
                <w:lang w:val="en-US"/>
              </w:rPr>
            </w:pPr>
            <w:r w:rsidRPr="00A64AFF">
              <w:rPr>
                <w:color w:val="000000"/>
                <w:lang w:val="en-US"/>
              </w:rPr>
              <w:t>M</w:t>
            </w:r>
          </w:p>
        </w:tc>
      </w:tr>
      <w:tr w:rsidR="00041B4D" w:rsidRPr="00A64AFF" w14:paraId="5312CF63" w14:textId="77777777" w:rsidTr="00A64AFF">
        <w:trPr>
          <w:trHeight w:val="62"/>
        </w:trPr>
        <w:tc>
          <w:tcPr>
            <w:tcW w:w="3964" w:type="dxa"/>
            <w:tcBorders>
              <w:top w:val="nil"/>
              <w:bottom w:val="nil"/>
              <w:right w:val="nil"/>
            </w:tcBorders>
            <w:shd w:val="clear" w:color="auto" w:fill="auto"/>
          </w:tcPr>
          <w:p w14:paraId="700E1FA6" w14:textId="77777777" w:rsidR="00041B4D" w:rsidRPr="00A64AFF" w:rsidRDefault="00041B4D" w:rsidP="00A64AFF">
            <w:pPr>
              <w:ind w:left="229" w:hanging="229"/>
              <w:rPr>
                <w:lang w:val="en-US"/>
              </w:rPr>
            </w:pPr>
            <w:r w:rsidRPr="00A64AFF">
              <w:rPr>
                <w:lang w:val="en-US"/>
              </w:rPr>
              <w:t xml:space="preserve">Bates et al. </w:t>
            </w:r>
            <w:r w:rsidRPr="00A64AFF">
              <w:rPr>
                <w:lang w:val="en-US"/>
              </w:rPr>
              <w:fldChar w:fldCharType="begin" w:fldLock="1"/>
            </w:r>
            <w:r w:rsidRPr="00A64AFF">
              <w:rPr>
                <w:lang w:val="en-US"/>
              </w:rPr>
              <w:instrText>ADDIN CSL_CITATION {"citationItems":[{"id":"ITEM-1","itemData":{"DOI":"10.1016/j.prevetmed.2020.104915","ISSN":"0167-5877","abstract":"Mastitis is the most frequent reason for antibiotic use in New Zealand dairy cattle and technologies reducing and targeting this use contribute to responsible product stewardship. Rapid identification of pathogen and antibiotic susceptibility facilitate targeted treatment but currently involve a minimum 24 h delay. Studies from confinement systems where Gram-negative organisms are responsible for a significant proportion of mastitis, indicate selective treatment can reduce antibiotic use without reducing clinical or bacteriological cure. However, in New Zealand’s seasonal, pastoral dairy system, mastitis is dominated by Gram-positive organisms and if treatment is deferred, it is vital both short- and long-term clinical health outcomes are not compromised. Mastatest® is a diagnostic system for bovine mastitis indicating the pathogen and its antibiotic sensitivity within 24 h of sampling. This study focused on evaluating this system’s ability to control antibiotic usage whilst achieving equivalent bacteriological and clinical cure rates alongside long term individual somatic cell count (ISCC) outcomes as conventional treatment choices. Mild to moderate mastitis cases in the 100 days after calving in 6467 cows from 7 farms were milk sampled and randomly allocated to a positive control group non-selective treatment or a culture-based treatment. All milk samples were processed using Mastatest®. For the positive control, the quarter was treated immediately with 3 treatments of procaine penicillin every 12 h. For the selective treatment group, treatment was delayed for 24 h and then informed by pathogen and antibiotic sensitivity from the Mastatest® result. Gram-negative and no-growth quarters were untreated. Gram-positive quarters were treated with the antibiotic for which the lowest in vitro antimicrobial sensitivity was reported. Re-sampling was carried out from affected quarter(s) approximately 21 days after initial diagnosis and cultured for bacterial identification. Clinical recurrence within 60 days and ISCC data was recorded at herd tests over the duration of the lactation. Antimicrobial usage and days of milk withhold pending clearance of antibiotic residues were also noted. There was no difference in bacteriological or clinical cure rate between the two treatment groups. Final herd test ISCC and days of milk withhold from supply did not differ between groups. Antibiotic usage was 24 % less (95 % predictive interval = 12–47 %) in the selective group. …","author":[{"dropping-particle":"","family":"Bates","given":"Andrew","non-dropping-particle":"","parse-names":false,"suffix":""},{"dropping-particle":"","family":"Laven","given":"Richard","non-dropping-particle":"","parse-names":false,"suffix":""},{"dropping-particle":"","family":"Bork","given":"Olaf","non-dropping-particle":"","parse-names":false,"suffix":""},{"dropping-particle":"","family":"Hay","given":"Merlyn","non-dropping-particle":"","parse-names":false,"suffix":""},{"dropping-particle":"","family":"McDowell","given":"Jess","non-dropping-particle":"","parse-names":false,"suffix":""},{"dropping-particle":"","family":"Saldias","given":"Bernardita","non-dropping-particle":"","parse-names":false,"suffix":""}],"container-title":"Preventive Veterinary Medicine","id":"ITEM-1","issued":{"date-parts":[["2020"]]},"page":"104915","title":"Selective and deferred treatment of clinical mastitis in seven New Zealand dairy herds","type":"article-journal","volume":"176"},"suppress-author":1,"uris":["http://www.mendeley.com/documents/?uuid=f517999f-37cf-4c74-99e2-c0a067be0a97"]}],"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68E10B27" w14:textId="77777777" w:rsidR="00041B4D" w:rsidRPr="00A64AFF" w:rsidRDefault="00041B4D" w:rsidP="00A64AFF">
            <w:pPr>
              <w:rPr>
                <w:color w:val="000000"/>
                <w:lang w:val="en-US"/>
              </w:rPr>
            </w:pPr>
            <w:r w:rsidRPr="00A64AFF">
              <w:rPr>
                <w:color w:val="000000"/>
                <w:lang w:val="en-US"/>
              </w:rPr>
              <w:t xml:space="preserve">Within 60 d </w:t>
            </w:r>
          </w:p>
        </w:tc>
        <w:tc>
          <w:tcPr>
            <w:tcW w:w="2273" w:type="dxa"/>
            <w:tcBorders>
              <w:top w:val="nil"/>
              <w:left w:val="nil"/>
              <w:bottom w:val="nil"/>
              <w:right w:val="nil"/>
            </w:tcBorders>
            <w:shd w:val="clear" w:color="auto" w:fill="auto"/>
          </w:tcPr>
          <w:p w14:paraId="1C75CE15" w14:textId="77777777" w:rsidR="00041B4D" w:rsidRPr="00A64AFF" w:rsidRDefault="00041B4D" w:rsidP="00A64AFF">
            <w:pPr>
              <w:jc w:val="center"/>
              <w:rPr>
                <w:color w:val="000000"/>
                <w:lang w:val="en-US"/>
              </w:rPr>
            </w:pPr>
            <w:r w:rsidRPr="00A64AFF">
              <w:rPr>
                <w:color w:val="000000"/>
                <w:lang w:val="en-US"/>
              </w:rPr>
              <w:t>2.5 (276)</w:t>
            </w:r>
          </w:p>
        </w:tc>
        <w:tc>
          <w:tcPr>
            <w:tcW w:w="1988" w:type="dxa"/>
            <w:tcBorders>
              <w:top w:val="nil"/>
              <w:left w:val="nil"/>
              <w:bottom w:val="nil"/>
              <w:right w:val="nil"/>
            </w:tcBorders>
            <w:shd w:val="clear" w:color="auto" w:fill="auto"/>
          </w:tcPr>
          <w:p w14:paraId="6E6FB938" w14:textId="77777777" w:rsidR="00041B4D" w:rsidRPr="00A64AFF" w:rsidRDefault="00041B4D" w:rsidP="00A64AFF">
            <w:pPr>
              <w:jc w:val="center"/>
              <w:rPr>
                <w:color w:val="000000"/>
                <w:lang w:val="en-US"/>
              </w:rPr>
            </w:pPr>
            <w:r w:rsidRPr="00A64AFF">
              <w:rPr>
                <w:color w:val="000000"/>
                <w:lang w:val="en-US"/>
              </w:rPr>
              <w:t>3.4 (259)</w:t>
            </w:r>
          </w:p>
        </w:tc>
        <w:tc>
          <w:tcPr>
            <w:tcW w:w="992" w:type="dxa"/>
            <w:tcBorders>
              <w:top w:val="nil"/>
              <w:left w:val="nil"/>
              <w:bottom w:val="nil"/>
              <w:right w:val="nil"/>
            </w:tcBorders>
            <w:shd w:val="clear" w:color="auto" w:fill="auto"/>
          </w:tcPr>
          <w:p w14:paraId="4F217F05" w14:textId="77777777" w:rsidR="00041B4D" w:rsidRPr="00A64AFF" w:rsidRDefault="00041B4D" w:rsidP="00A64AFF">
            <w:pPr>
              <w:rPr>
                <w:color w:val="000000"/>
                <w:lang w:val="en-US"/>
              </w:rPr>
            </w:pPr>
            <w:r w:rsidRPr="00A64AFF">
              <w:rPr>
                <w:color w:val="000000"/>
                <w:lang w:val="en-US"/>
              </w:rPr>
              <w:t>M</w:t>
            </w:r>
          </w:p>
        </w:tc>
      </w:tr>
      <w:tr w:rsidR="00041B4D" w:rsidRPr="00A64AFF" w14:paraId="177B9B45" w14:textId="77777777" w:rsidTr="00A64AFF">
        <w:trPr>
          <w:trHeight w:val="62"/>
        </w:trPr>
        <w:tc>
          <w:tcPr>
            <w:tcW w:w="3964" w:type="dxa"/>
            <w:tcBorders>
              <w:top w:val="nil"/>
              <w:bottom w:val="nil"/>
              <w:right w:val="nil"/>
            </w:tcBorders>
            <w:shd w:val="clear" w:color="auto" w:fill="auto"/>
          </w:tcPr>
          <w:p w14:paraId="13AAEA60" w14:textId="77777777" w:rsidR="00041B4D" w:rsidRPr="00A64AFF" w:rsidRDefault="00041B4D" w:rsidP="00A64AFF">
            <w:pPr>
              <w:ind w:left="229" w:hanging="229"/>
              <w:rPr>
                <w:lang w:val="en-US"/>
              </w:rPr>
            </w:pPr>
            <w:proofErr w:type="spellStart"/>
            <w:r w:rsidRPr="00A64AFF">
              <w:rPr>
                <w:lang w:val="en-US"/>
              </w:rPr>
              <w:t>Schmenger</w:t>
            </w:r>
            <w:proofErr w:type="spellEnd"/>
            <w:r w:rsidRPr="00A64AFF">
              <w:rPr>
                <w:lang w:val="en-US"/>
              </w:rPr>
              <w:t xml:space="preserve"> et al. </w:t>
            </w:r>
            <w:r w:rsidRPr="00A64AFF">
              <w:rPr>
                <w:lang w:val="en-US"/>
              </w:rPr>
              <w:fldChar w:fldCharType="begin" w:fldLock="1"/>
            </w:r>
            <w:r w:rsidRPr="00A64AFF">
              <w:rPr>
                <w:lang w:val="en-US"/>
              </w:rPr>
              <w:instrText>ADDIN CSL_CITATION {"citationItems":[{"id":"ITEM-1","itemData":{"DOI":"10.1136/vr.105674","ISSN":"0042-4900","abstract":"Background Aim of the present study was to investigate the implementation of a targeted therapy (tLCT) concept under real-life circumstances, taking both pathogen-related and animal-related factors into account. The reduction of antibiotics without negative effects on cure rates was evaluated as well as the compliance by the farmers. Methods After analysing the existing conventional therapy (CT) concepts of five farms, the tLCT concept and a novel on-farm test were introduced. Three treatment groups were compared with respect to bacteriological cure (BC), cytological cure (CYC), full cure (FC), new infection rate (NIR), relapse rate and the treatment approach per mastitis case: the CT group, the tLCT group including all clinical mastitis (CM) cases treated according to the concept, and the modified tLCT group (tLCTmod), including the CM cases in which farmers deviated from the concept. Results Even so farmers deviated from the treatment concept in 506 out of 909 cases; belonging to one of the three treatment groups had no significant impact on BC, CYC, FC, NIR or relapse rate. The antibiotic usage in the tLCT as well as in the tLCTmod group was significantly lower in comparison to the CT group. Conclusion From this, it can be deduced that farmers will reduce antibiotic doses by implementing a tLCT concept.","author":[{"dropping-particle":"","family":"Schmenger","given":"Anne","non-dropping-particle":"","parse-names":false,"suffix":""},{"dropping-particle":"","family":"Leimbach","given":"Stefanie","non-dropping-particle":"","parse-names":false,"suffix":""},{"dropping-particle":"","family":"Wente","given":"Nicole","non-dropping-particle":"","parse-names":false,"suffix":""},{"dropping-particle":"","family":"Zhang","given":"Yanchao","non-dropping-particle":"","parse-names":false,"suffix":""},{"dropping-particle":"","family":"Biggs","given":"Andrew Martin","non-dropping-particle":"","parse-names":false,"suffix":""},{"dropping-particle":"","family":"Krömker","given":"Volker","non-dropping-particle":"","parse-names":false,"suffix":""}],"container-title":"Veterinary Record","id":"ITEM-1","issue":"10","issued":{"date-parts":[["2020","11","1"]]},"note":"https://doi.org/10.1136/vr.105674","page":"401","publisher":"John Wiley &amp; Sons, Ltd","title":"Implementation of a targeted mastitis therapy concept using an on-farm rapid test: Antimicrobial consumption, cure rates and compliance","type":"article-journal","volume":"187"},"suppress-author":1,"uris":["http://www.mendeley.com/documents/?uuid=d415130d-63b0-475c-995d-b4b0233b84a4"]}],"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1EEE1D73" w14:textId="77777777" w:rsidR="00041B4D" w:rsidRPr="00A64AFF" w:rsidRDefault="00041B4D" w:rsidP="00A64AFF">
            <w:pPr>
              <w:rPr>
                <w:color w:val="000000"/>
                <w:lang w:val="en-US"/>
              </w:rPr>
            </w:pPr>
            <w:r w:rsidRPr="00A64AFF">
              <w:rPr>
                <w:color w:val="000000"/>
                <w:lang w:val="en-US"/>
              </w:rPr>
              <w:t xml:space="preserve">Within 90 d </w:t>
            </w:r>
          </w:p>
        </w:tc>
        <w:tc>
          <w:tcPr>
            <w:tcW w:w="2273" w:type="dxa"/>
            <w:tcBorders>
              <w:top w:val="nil"/>
              <w:left w:val="nil"/>
              <w:bottom w:val="nil"/>
              <w:right w:val="nil"/>
            </w:tcBorders>
            <w:shd w:val="clear" w:color="auto" w:fill="auto"/>
          </w:tcPr>
          <w:p w14:paraId="2FEC7D93" w14:textId="77777777" w:rsidR="00041B4D" w:rsidRPr="00A64AFF" w:rsidRDefault="00041B4D" w:rsidP="00A64AFF">
            <w:pPr>
              <w:jc w:val="center"/>
              <w:rPr>
                <w:color w:val="000000"/>
                <w:lang w:val="en-US"/>
              </w:rPr>
            </w:pPr>
            <w:r w:rsidRPr="00A64AFF">
              <w:rPr>
                <w:color w:val="000000"/>
                <w:lang w:val="en-US"/>
              </w:rPr>
              <w:t>11 (398)</w:t>
            </w:r>
          </w:p>
        </w:tc>
        <w:tc>
          <w:tcPr>
            <w:tcW w:w="1988" w:type="dxa"/>
            <w:tcBorders>
              <w:top w:val="nil"/>
              <w:left w:val="nil"/>
              <w:bottom w:val="nil"/>
              <w:right w:val="nil"/>
            </w:tcBorders>
            <w:shd w:val="clear" w:color="auto" w:fill="auto"/>
          </w:tcPr>
          <w:p w14:paraId="1E9A3E1B" w14:textId="77777777" w:rsidR="00041B4D" w:rsidRPr="00A64AFF" w:rsidRDefault="00041B4D" w:rsidP="00A64AFF">
            <w:pPr>
              <w:jc w:val="center"/>
              <w:rPr>
                <w:color w:val="000000"/>
                <w:lang w:val="en-US"/>
              </w:rPr>
            </w:pPr>
            <w:r w:rsidRPr="00A64AFF">
              <w:rPr>
                <w:color w:val="000000"/>
                <w:lang w:val="en-US"/>
              </w:rPr>
              <w:t>8.9 (395)</w:t>
            </w:r>
          </w:p>
        </w:tc>
        <w:tc>
          <w:tcPr>
            <w:tcW w:w="992" w:type="dxa"/>
            <w:tcBorders>
              <w:top w:val="nil"/>
              <w:left w:val="nil"/>
              <w:bottom w:val="nil"/>
              <w:right w:val="nil"/>
            </w:tcBorders>
            <w:shd w:val="clear" w:color="auto" w:fill="auto"/>
          </w:tcPr>
          <w:p w14:paraId="1E4D5326" w14:textId="77777777" w:rsidR="00041B4D" w:rsidRPr="00A64AFF" w:rsidRDefault="00041B4D" w:rsidP="00A64AFF">
            <w:pPr>
              <w:rPr>
                <w:color w:val="000000"/>
                <w:lang w:val="en-US"/>
              </w:rPr>
            </w:pPr>
            <w:r w:rsidRPr="00A64AFF">
              <w:rPr>
                <w:color w:val="000000"/>
                <w:lang w:val="en-US"/>
              </w:rPr>
              <w:t>M</w:t>
            </w:r>
          </w:p>
        </w:tc>
      </w:tr>
      <w:tr w:rsidR="00041B4D" w:rsidRPr="00A64AFF" w14:paraId="45C8AA5F" w14:textId="77777777" w:rsidTr="00A64AFF">
        <w:trPr>
          <w:trHeight w:val="62"/>
        </w:trPr>
        <w:tc>
          <w:tcPr>
            <w:tcW w:w="3964" w:type="dxa"/>
            <w:tcBorders>
              <w:top w:val="nil"/>
              <w:bottom w:val="nil"/>
              <w:right w:val="nil"/>
            </w:tcBorders>
            <w:shd w:val="clear" w:color="auto" w:fill="auto"/>
          </w:tcPr>
          <w:p w14:paraId="7C005DF6" w14:textId="77777777" w:rsidR="00041B4D" w:rsidRPr="00A64AFF" w:rsidRDefault="00041B4D" w:rsidP="00A64AFF">
            <w:pPr>
              <w:ind w:left="229" w:hanging="229"/>
              <w:rPr>
                <w:lang w:val="en-US"/>
              </w:rPr>
            </w:pPr>
            <w:proofErr w:type="spellStart"/>
            <w:r w:rsidRPr="00A64AFF">
              <w:rPr>
                <w:lang w:val="en-US"/>
              </w:rPr>
              <w:t>Griffioen</w:t>
            </w:r>
            <w:proofErr w:type="spellEnd"/>
            <w:r w:rsidRPr="00A64AFF">
              <w:rPr>
                <w:lang w:val="en-US"/>
              </w:rPr>
              <w:t xml:space="preserve"> et al. </w:t>
            </w:r>
            <w:r w:rsidRPr="00A64AFF">
              <w:rPr>
                <w:lang w:val="en-US"/>
              </w:rPr>
              <w:fldChar w:fldCharType="begin" w:fldLock="1"/>
            </w:r>
            <w:r w:rsidRPr="00A64AFF">
              <w:rPr>
                <w:lang w:val="en-US"/>
              </w:rPr>
              <w:instrText>ADDIN CSL_CITATION {"citationItems":[{"id":"ITEM-1","itemData":{"DOI":"10.3168/jds.2019-17871","ISSN":"0022-0302","abstract":"ABSTRACT The etiology of mastitis is crucial information to use antimicrobials prudently for control and treatment. This study aimed to evaluate the effects of mastitis diagnosis and treatment strategies with on-farm testing, on cure, new intramammary infections (IMI), somatic cell count (SCC), and antimicrobial use, compared with farmers' current diagnosis and treatment strategies. The on-farm tests used, CHROMagar Mastitis (CHROMagar, Paris, France) and Minnesota Easy Culture System II Tri-plate (University of Minnesota, St. Paul, MN), both had etiological groups of IMI as result, being gram-positive growth, gram-negative growth, or culture negative. Two randomized controlled trials were conducted on 15 herds: trial 1 prospectively enrolled 155 cows with clinical mastitis, and trial 2 cross-sectionally included 78 cows with subclinical mastitis. In both trials, cows were randomly distributed over 3 equal-sized groups: a test group using CHROMagar, a test group using Minnesota, and a control group not using on-farm tests. Farmers decided whether or not to treat, and which antimicrobial treatment would be applied, using information available on the day of enrollment (control group), complemented with the on-farm test result 1 d after enrollment (both test groups). For clinical mastitis, an antimicrobial treatment was given in 58% of cases that used CHROMagar, in 80% that used Minnesota, and in 86% of the controls. For subclinical mastitis, an antimicrobial treatment was given in 50% of cases that used CHROMagar, in 54% that used Minnesota, and in 4% of the controls. Bacteriological cure rate of clinical mastitis was lowest in the CHROMagar group [odds ratio 0.18 (95%CI 0.03–0.99)] compared with the controls. Using the Minnesota on-farm test for subclinical mastitis diagnosis and treatments resulted in fewer new IMI on d 21 [odds ratio 0.06 (95%CI 0.00–0.74)] compared with the controls. Clinical cure rate, percentage of new IMI, and SCC on d 21 of clinical mastitis were comparable among the groups. Using on-farm tests in farmers' decision-making process resulted in more treatments in accordance with the etiology of mastitis than without on-farm testing. A diagnosis and treatment strategy with on-farm testing is advised in cows with clinical mastitis to enhance prudent antimicrobial use. For subclinical mastitis, however, on-farm testing may lead to an unacceptable increase in use of antimicrobials and thus should not be advised as the common approach.","author":[{"dropping-particle":"","family":"Griffioen","given":"Karien","non-dropping-particle":"","parse-names":false,"suffix":""},{"dropping-particle":"","family":"Velthuis","given":"Annet G J","non-dropping-particle":"","parse-names":false,"suffix":""},{"dropping-particle":"","family":"Koop","given":"Gerrit","non-dropping-particle":"","parse-names":false,"suffix":""},{"dropping-particle":"","family":"Lam","given":"Theo J G M","non-dropping-particle":"","parse-names":false,"suffix":""}],"container-title":"Journal of Dairy Science","id":"ITEM-1","issue":"4","issued":{"date-parts":[["2021"]]},"page":"4665-4681","title":"Effects of a mastitis treatment strategy with or without on-farm testing","type":"article-journal","volume":"104"},"suppress-author":1,"uris":["http://www.mendeley.com/documents/?uuid=f646e809-734a-4c86-988d-caa691d768a5"]}],"mendeley":{"formattedCitation":"(2021)","plainTextFormattedCitation":"(2021)","previouslyFormattedCitation":"(2021)"},"properties":{"noteIndex":0},"schema":"https://github.com/citation-style-language/schema/raw/master/csl-citation.json"}</w:instrText>
            </w:r>
            <w:r w:rsidRPr="00A64AFF">
              <w:rPr>
                <w:lang w:val="en-US"/>
              </w:rPr>
              <w:fldChar w:fldCharType="separate"/>
            </w:r>
            <w:r w:rsidRPr="00A64AFF">
              <w:rPr>
                <w:noProof/>
                <w:lang w:val="en-US"/>
              </w:rPr>
              <w:t>(2021)</w:t>
            </w:r>
            <w:r w:rsidRPr="00A64AFF">
              <w:rPr>
                <w:lang w:val="en-US"/>
              </w:rPr>
              <w:fldChar w:fldCharType="end"/>
            </w:r>
          </w:p>
        </w:tc>
        <w:tc>
          <w:tcPr>
            <w:tcW w:w="3824" w:type="dxa"/>
            <w:tcBorders>
              <w:top w:val="nil"/>
              <w:left w:val="nil"/>
              <w:bottom w:val="nil"/>
              <w:right w:val="nil"/>
            </w:tcBorders>
            <w:shd w:val="clear" w:color="auto" w:fill="auto"/>
          </w:tcPr>
          <w:p w14:paraId="3521938A" w14:textId="77777777" w:rsidR="00041B4D" w:rsidRPr="00A64AFF" w:rsidRDefault="00041B4D" w:rsidP="00A64AFF">
            <w:pPr>
              <w:rPr>
                <w:color w:val="000000"/>
                <w:lang w:val="en-US"/>
              </w:rPr>
            </w:pPr>
            <w:r w:rsidRPr="00A64AFF">
              <w:rPr>
                <w:color w:val="000000"/>
                <w:lang w:val="en-US"/>
              </w:rPr>
              <w:t>Within 21 d (same pathogen)</w:t>
            </w:r>
          </w:p>
        </w:tc>
        <w:tc>
          <w:tcPr>
            <w:tcW w:w="2273" w:type="dxa"/>
            <w:tcBorders>
              <w:top w:val="nil"/>
              <w:left w:val="nil"/>
              <w:bottom w:val="nil"/>
              <w:right w:val="nil"/>
            </w:tcBorders>
            <w:shd w:val="clear" w:color="auto" w:fill="auto"/>
          </w:tcPr>
          <w:p w14:paraId="6425E1A2" w14:textId="77777777" w:rsidR="00041B4D" w:rsidRPr="00A64AFF" w:rsidRDefault="00041B4D" w:rsidP="00A64AFF">
            <w:pPr>
              <w:jc w:val="center"/>
              <w:rPr>
                <w:color w:val="000000"/>
                <w:lang w:val="en-US"/>
              </w:rPr>
            </w:pPr>
            <w:r w:rsidRPr="00A64AFF">
              <w:rPr>
                <w:color w:val="000000"/>
                <w:lang w:val="en-US"/>
              </w:rPr>
              <w:t>31 (65)</w:t>
            </w:r>
          </w:p>
        </w:tc>
        <w:tc>
          <w:tcPr>
            <w:tcW w:w="1988" w:type="dxa"/>
            <w:tcBorders>
              <w:top w:val="nil"/>
              <w:left w:val="nil"/>
              <w:bottom w:val="nil"/>
              <w:right w:val="nil"/>
            </w:tcBorders>
            <w:shd w:val="clear" w:color="auto" w:fill="auto"/>
          </w:tcPr>
          <w:p w14:paraId="1C4DEF27" w14:textId="77777777" w:rsidR="00041B4D" w:rsidRPr="00A64AFF" w:rsidRDefault="00041B4D" w:rsidP="00A64AFF">
            <w:pPr>
              <w:jc w:val="center"/>
              <w:rPr>
                <w:color w:val="000000"/>
                <w:lang w:val="en-US"/>
              </w:rPr>
            </w:pPr>
            <w:r w:rsidRPr="00A64AFF">
              <w:rPr>
                <w:color w:val="000000"/>
                <w:lang w:val="en-US"/>
              </w:rPr>
              <w:t>31 (32)</w:t>
            </w:r>
          </w:p>
        </w:tc>
        <w:tc>
          <w:tcPr>
            <w:tcW w:w="992" w:type="dxa"/>
            <w:tcBorders>
              <w:top w:val="nil"/>
              <w:left w:val="nil"/>
              <w:bottom w:val="nil"/>
              <w:right w:val="nil"/>
            </w:tcBorders>
            <w:shd w:val="clear" w:color="auto" w:fill="auto"/>
          </w:tcPr>
          <w:p w14:paraId="74DC62D6" w14:textId="77777777" w:rsidR="00041B4D" w:rsidRPr="00A64AFF" w:rsidRDefault="00041B4D" w:rsidP="00A64AFF">
            <w:pPr>
              <w:rPr>
                <w:color w:val="000000"/>
                <w:lang w:val="en-US"/>
              </w:rPr>
            </w:pPr>
            <w:r w:rsidRPr="00A64AFF">
              <w:rPr>
                <w:color w:val="000000"/>
                <w:lang w:val="en-US"/>
              </w:rPr>
              <w:t>M</w:t>
            </w:r>
          </w:p>
        </w:tc>
      </w:tr>
      <w:tr w:rsidR="00041B4D" w:rsidRPr="00A64AFF" w14:paraId="2CF33586" w14:textId="77777777" w:rsidTr="00A64AFF">
        <w:trPr>
          <w:trHeight w:val="62"/>
        </w:trPr>
        <w:tc>
          <w:tcPr>
            <w:tcW w:w="3964" w:type="dxa"/>
            <w:tcBorders>
              <w:top w:val="nil"/>
              <w:bottom w:val="nil"/>
              <w:right w:val="nil"/>
            </w:tcBorders>
            <w:shd w:val="clear" w:color="auto" w:fill="auto"/>
          </w:tcPr>
          <w:p w14:paraId="3E3CD774" w14:textId="77777777" w:rsidR="00041B4D" w:rsidRPr="00A64AFF" w:rsidRDefault="00041B4D" w:rsidP="00A64AFF">
            <w:pPr>
              <w:ind w:left="229" w:hanging="229"/>
              <w:rPr>
                <w:lang w:val="en-US"/>
              </w:rPr>
            </w:pPr>
          </w:p>
        </w:tc>
        <w:tc>
          <w:tcPr>
            <w:tcW w:w="3824" w:type="dxa"/>
            <w:tcBorders>
              <w:top w:val="nil"/>
              <w:left w:val="nil"/>
              <w:bottom w:val="nil"/>
              <w:right w:val="nil"/>
            </w:tcBorders>
            <w:shd w:val="clear" w:color="auto" w:fill="auto"/>
          </w:tcPr>
          <w:p w14:paraId="3F2247EB"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212DE6DA"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78FE02EC"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43C30DBF" w14:textId="77777777" w:rsidR="00041B4D" w:rsidRPr="00A64AFF" w:rsidRDefault="00041B4D" w:rsidP="00A64AFF">
            <w:pPr>
              <w:rPr>
                <w:color w:val="000000"/>
                <w:lang w:val="en-US"/>
              </w:rPr>
            </w:pPr>
          </w:p>
        </w:tc>
      </w:tr>
      <w:tr w:rsidR="00041B4D" w:rsidRPr="00A64AFF" w14:paraId="65164FA7" w14:textId="77777777" w:rsidTr="00A64AFF">
        <w:trPr>
          <w:trHeight w:val="62"/>
        </w:trPr>
        <w:tc>
          <w:tcPr>
            <w:tcW w:w="12049" w:type="dxa"/>
            <w:gridSpan w:val="4"/>
            <w:tcBorders>
              <w:top w:val="nil"/>
              <w:left w:val="nil"/>
              <w:bottom w:val="nil"/>
              <w:right w:val="nil"/>
            </w:tcBorders>
            <w:shd w:val="clear" w:color="auto" w:fill="auto"/>
          </w:tcPr>
          <w:p w14:paraId="0959270E" w14:textId="77777777" w:rsidR="00041B4D" w:rsidRPr="00A64AFF" w:rsidRDefault="00041B4D" w:rsidP="00A64AFF">
            <w:pPr>
              <w:rPr>
                <w:color w:val="000000"/>
                <w:lang w:val="en-US"/>
              </w:rPr>
            </w:pPr>
            <w:r w:rsidRPr="00A64AFF">
              <w:rPr>
                <w:b/>
                <w:bCs/>
                <w:lang w:val="en-US"/>
              </w:rPr>
              <w:t>Recurrence, days till new CM case in same quarter</w:t>
            </w:r>
          </w:p>
        </w:tc>
        <w:tc>
          <w:tcPr>
            <w:tcW w:w="992" w:type="dxa"/>
            <w:tcBorders>
              <w:top w:val="nil"/>
              <w:left w:val="nil"/>
              <w:bottom w:val="nil"/>
              <w:right w:val="nil"/>
            </w:tcBorders>
            <w:shd w:val="clear" w:color="auto" w:fill="auto"/>
          </w:tcPr>
          <w:p w14:paraId="3C3C019A" w14:textId="77777777" w:rsidR="00041B4D" w:rsidRPr="00A64AFF" w:rsidRDefault="00041B4D" w:rsidP="00A64AFF">
            <w:pPr>
              <w:rPr>
                <w:b/>
                <w:bCs/>
                <w:lang w:val="en-US"/>
              </w:rPr>
            </w:pPr>
          </w:p>
        </w:tc>
      </w:tr>
      <w:tr w:rsidR="00041B4D" w:rsidRPr="00A64AFF" w14:paraId="6E756FE9" w14:textId="77777777" w:rsidTr="00A64AFF">
        <w:trPr>
          <w:trHeight w:val="62"/>
        </w:trPr>
        <w:tc>
          <w:tcPr>
            <w:tcW w:w="3964" w:type="dxa"/>
            <w:tcBorders>
              <w:top w:val="nil"/>
              <w:bottom w:val="nil"/>
              <w:right w:val="nil"/>
            </w:tcBorders>
            <w:shd w:val="clear" w:color="auto" w:fill="auto"/>
          </w:tcPr>
          <w:p w14:paraId="23FAAA4A" w14:textId="77777777"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{"citationItems":[{"id":"ITEM-1","itemData":{"DOI":"10.3168/jds.2010-4047","ISBN":"0022-0302","abstract":"The objective of this multi-state, multi-herd clinical trial was to report on the efficacy of using an on-farm culture system to guide strategic treatment decisions in cows with clinical mastitis. The study was conducted in 8 commercial dairy farms ranging in size from 144 to 1,795 cows from Minnesota, Wisconsin, and Ontario, Canada. A total of 422 cows affected with mild or moderate clinical mastitis in 449 quarters were randomly assigned to either (1) a positive-control treatment program or (2) an on-farm culture-based treatment program. Quarter cases assigned to the positive-control group received immediate on-label intramammary treatment with cephapirin sodium. Quarters assigned to the culture-based treatment program were not treated until the results of on-farm culture were determined after 18 to 24h of incubation. Quarters in the culture-based treatment program that had gram-positive growth or a mixed infection were treated according to label instruction using intramammary cephapirin sodium. Quarters assigned to the culture-based treatment program that had gram-negative or no-growth did not receive intramammary therapy. It was already reported in a companion paper that the selective treatment of clinical mastitis based on on-farm culture results decreases antibiotic use by half and tends to decrease milk withholding time without affecting short-term clinical and bacteriological outcomes. The present article reports on long-term outcomes of the aforementioned study. No statistically significant differences existed between cases assigned to the positive-control program and cases assigned to the culture-based treatment program in risk and days for recurrence of clinical mastitis in the same quarter (35% and 78 d vs. 43% and 82 d), linear somatic cell count (4.2 vs. 4.4), daily milk production (30.0 vs. 30.7kg), and risk and days for culling or death events (28% and 160 d vs. 32% and 137 d) for the rest of the lactation after enrollment of the clinical mastitis case. In summary, the selective treatment of clinical mastitis based on on-farm culture resulted in no differences in long-term outcomes, such as recurrence of clinical mastitis in the same quarter, somatic cell count, milk production, and cow survival for the rest of the lactation after clinical mastitis.","author":[{"dropping-particle":"","family":"Lago","given":"A","non-dropping-particle":"","parse-names":false,"suffix":""},{"dropping-particle":"","family":"Godden","given":"S M","non-dropping-particle":"","parse-names":false,"suffix":""},{"dropping-particle":"","family":"Bey","given":"R","non-dropping-particle":"","parse-names":false,"suffix":""},{"dropping-particle":"","family":"Ruegg","given":"P L","non-dropping-particle":"","parse-names":false,"suffix":""},{"dropping-particle":"","family":"Leslie","given":"K","non-dropping-particle":"","parse-names":false,"suffix":""}],"container-title":"Journal of Dairy Science","id":"ITEM-1","issue":"9","issued":{"date-parts":[["2011"]]},"page":"4457-4467","title":"The selective treatment of clinical mastitis based on on-farm culture results: II. Effects on lactation performance, including clinical mastitis recurrence, somatic cell count, milk production, and cow survival","type":"article-journal","volume":"94"},"suppress-author":1,"uris":["http://www.mendeley.com/documents/?uuid=f052c798-054a-4a3d-8eb7-96bd79835ac0"]}],"mendeley":{"formattedCitation":"(2011b)","plainTextFormattedCitation":"(2011b)","previouslyFormattedCitation":"(2011b)"},"properties":{"noteIndex":0},"schema":"https://github.com/citation-style-language/schema/raw/master/csl-citation.json"}</w:instrText>
            </w:r>
            <w:r w:rsidRPr="00A64AFF">
              <w:rPr>
                <w:lang w:val="en-US"/>
              </w:rPr>
              <w:fldChar w:fldCharType="separate"/>
            </w:r>
            <w:r w:rsidRPr="00A64AFF">
              <w:rPr>
                <w:noProof/>
                <w:lang w:val="en-US"/>
              </w:rPr>
              <w:t>(2011b)</w:t>
            </w:r>
            <w:r w:rsidRPr="00A64AFF">
              <w:rPr>
                <w:lang w:val="en-US"/>
              </w:rPr>
              <w:fldChar w:fldCharType="end"/>
            </w:r>
          </w:p>
        </w:tc>
        <w:tc>
          <w:tcPr>
            <w:tcW w:w="3824" w:type="dxa"/>
            <w:tcBorders>
              <w:top w:val="nil"/>
              <w:left w:val="nil"/>
              <w:bottom w:val="nil"/>
              <w:right w:val="nil"/>
            </w:tcBorders>
            <w:shd w:val="clear" w:color="auto" w:fill="auto"/>
          </w:tcPr>
          <w:p w14:paraId="62638C95"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201516B5" w14:textId="77777777" w:rsidR="00041B4D" w:rsidRPr="00A64AFF" w:rsidRDefault="00041B4D" w:rsidP="00A64AFF">
            <w:pPr>
              <w:jc w:val="center"/>
              <w:rPr>
                <w:color w:val="000000"/>
                <w:lang w:val="en-US"/>
              </w:rPr>
            </w:pPr>
            <w:r w:rsidRPr="00A64AFF">
              <w:rPr>
                <w:color w:val="000000"/>
                <w:lang w:val="en-US"/>
              </w:rPr>
              <w:t>82 ± 73 d (83)</w:t>
            </w:r>
          </w:p>
        </w:tc>
        <w:tc>
          <w:tcPr>
            <w:tcW w:w="1988" w:type="dxa"/>
            <w:tcBorders>
              <w:top w:val="nil"/>
              <w:left w:val="nil"/>
              <w:bottom w:val="nil"/>
              <w:right w:val="nil"/>
            </w:tcBorders>
            <w:shd w:val="clear" w:color="auto" w:fill="auto"/>
          </w:tcPr>
          <w:p w14:paraId="6414EAC7" w14:textId="77777777" w:rsidR="00041B4D" w:rsidRPr="00A64AFF" w:rsidRDefault="00041B4D" w:rsidP="00A64AFF">
            <w:pPr>
              <w:jc w:val="center"/>
              <w:rPr>
                <w:color w:val="000000"/>
                <w:lang w:val="en-US"/>
              </w:rPr>
            </w:pPr>
            <w:r w:rsidRPr="00A64AFF">
              <w:rPr>
                <w:color w:val="000000"/>
                <w:lang w:val="en-US"/>
              </w:rPr>
              <w:t>78 ± 83 d (68)</w:t>
            </w:r>
          </w:p>
        </w:tc>
        <w:tc>
          <w:tcPr>
            <w:tcW w:w="992" w:type="dxa"/>
            <w:tcBorders>
              <w:top w:val="nil"/>
              <w:left w:val="nil"/>
              <w:bottom w:val="nil"/>
              <w:right w:val="nil"/>
            </w:tcBorders>
            <w:shd w:val="clear" w:color="auto" w:fill="auto"/>
          </w:tcPr>
          <w:p w14:paraId="117FCA02" w14:textId="77777777" w:rsidR="00041B4D" w:rsidRPr="00A64AFF" w:rsidRDefault="00041B4D" w:rsidP="00A64AFF">
            <w:pPr>
              <w:rPr>
                <w:color w:val="000000"/>
                <w:lang w:val="en-US"/>
              </w:rPr>
            </w:pPr>
            <w:r w:rsidRPr="00A64AFF">
              <w:rPr>
                <w:color w:val="000000"/>
                <w:lang w:val="en-US"/>
              </w:rPr>
              <w:t>M + C</w:t>
            </w:r>
          </w:p>
        </w:tc>
      </w:tr>
      <w:tr w:rsidR="00041B4D" w:rsidRPr="00A64AFF" w14:paraId="4C90F2E7" w14:textId="77777777" w:rsidTr="00A64AFF">
        <w:trPr>
          <w:trHeight w:val="62"/>
        </w:trPr>
        <w:tc>
          <w:tcPr>
            <w:tcW w:w="3964" w:type="dxa"/>
            <w:tcBorders>
              <w:top w:val="nil"/>
              <w:bottom w:val="nil"/>
              <w:right w:val="nil"/>
            </w:tcBorders>
            <w:shd w:val="clear" w:color="auto" w:fill="auto"/>
          </w:tcPr>
          <w:p w14:paraId="2A533EE6" w14:textId="77777777" w:rsidR="00041B4D" w:rsidRPr="00A64AFF" w:rsidRDefault="00041B4D" w:rsidP="00A64AFF">
            <w:pPr>
              <w:ind w:left="229" w:hanging="229"/>
              <w:rPr>
                <w:lang w:val="en-US"/>
              </w:rPr>
            </w:pPr>
          </w:p>
        </w:tc>
        <w:tc>
          <w:tcPr>
            <w:tcW w:w="3824" w:type="dxa"/>
            <w:tcBorders>
              <w:top w:val="nil"/>
              <w:left w:val="nil"/>
              <w:bottom w:val="nil"/>
              <w:right w:val="nil"/>
            </w:tcBorders>
            <w:shd w:val="clear" w:color="auto" w:fill="auto"/>
          </w:tcPr>
          <w:p w14:paraId="56A0BDC4"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6F9CFB97"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746CC591"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0BE4334E" w14:textId="77777777" w:rsidR="00041B4D" w:rsidRPr="00A64AFF" w:rsidRDefault="00041B4D" w:rsidP="00A64AFF">
            <w:pPr>
              <w:rPr>
                <w:color w:val="000000"/>
                <w:lang w:val="en-US"/>
              </w:rPr>
            </w:pPr>
          </w:p>
        </w:tc>
      </w:tr>
      <w:tr w:rsidR="00041B4D" w:rsidRPr="00A64AFF" w14:paraId="12E05785" w14:textId="77777777" w:rsidTr="00A64AFF">
        <w:trPr>
          <w:trHeight w:val="62"/>
        </w:trPr>
        <w:tc>
          <w:tcPr>
            <w:tcW w:w="3964" w:type="dxa"/>
            <w:tcBorders>
              <w:top w:val="nil"/>
              <w:bottom w:val="nil"/>
              <w:right w:val="nil"/>
            </w:tcBorders>
            <w:shd w:val="clear" w:color="auto" w:fill="auto"/>
          </w:tcPr>
          <w:p w14:paraId="6FC37144" w14:textId="77777777" w:rsidR="00041B4D" w:rsidRPr="00A64AFF" w:rsidRDefault="00041B4D" w:rsidP="00A64AFF">
            <w:pPr>
              <w:ind w:left="229" w:hanging="229"/>
              <w:rPr>
                <w:lang w:val="en-US"/>
              </w:rPr>
            </w:pPr>
            <w:r w:rsidRPr="00A64AFF">
              <w:rPr>
                <w:b/>
                <w:bCs/>
                <w:lang w:val="en-US"/>
              </w:rPr>
              <w:t>SCS</w:t>
            </w:r>
          </w:p>
        </w:tc>
        <w:tc>
          <w:tcPr>
            <w:tcW w:w="3824" w:type="dxa"/>
            <w:tcBorders>
              <w:top w:val="nil"/>
              <w:left w:val="nil"/>
              <w:bottom w:val="nil"/>
              <w:right w:val="nil"/>
            </w:tcBorders>
            <w:shd w:val="clear" w:color="auto" w:fill="auto"/>
          </w:tcPr>
          <w:p w14:paraId="37DD2661"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3A1627A3"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7EFB6E3B"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0EC0BB5B" w14:textId="77777777" w:rsidR="00041B4D" w:rsidRPr="00A64AFF" w:rsidRDefault="00041B4D" w:rsidP="00A64AFF">
            <w:pPr>
              <w:rPr>
                <w:color w:val="000000"/>
                <w:lang w:val="en-US"/>
              </w:rPr>
            </w:pPr>
          </w:p>
        </w:tc>
      </w:tr>
      <w:tr w:rsidR="00041B4D" w:rsidRPr="00A64AFF" w14:paraId="6BDA47B1" w14:textId="77777777" w:rsidTr="00A64AFF">
        <w:trPr>
          <w:trHeight w:val="62"/>
        </w:trPr>
        <w:tc>
          <w:tcPr>
            <w:tcW w:w="3964" w:type="dxa"/>
            <w:tcBorders>
              <w:top w:val="nil"/>
              <w:bottom w:val="nil"/>
              <w:right w:val="nil"/>
            </w:tcBorders>
            <w:shd w:val="clear" w:color="auto" w:fill="auto"/>
          </w:tcPr>
          <w:p w14:paraId="438A4B67" w14:textId="77777777"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{"citationItems":[{"id":"ITEM-1","itemData":{"DOI":"10.3168/jds.2010-4047","ISBN":"0022-0302","abstract":"The objective of this multi-state, multi-herd clinical trial was to report on the efficacy of using an on-farm culture system to guide strategic treatment decisions in cows with clinical mastitis. The study was conducted in 8 commercial dairy farms ranging in size from 144 to 1,795 cows from Minnesota, Wisconsin, and Ontario, Canada. A total of 422 cows affected with mild or moderate clinical mastitis in 449 quarters were randomly assigned to either (1) a positive-control treatment program or (2) an on-farm culture-based treatment program. Quarter cases assigned to the positive-control group received immediate on-label intramammary treatment with cephapirin sodium. Quarters assigned to the culture-based treatment program were not treated until the results of on-farm culture were determined after 18 to 24h of incubation. Quarters in the culture-based treatment program that had gram-positive growth or a mixed infection were treated according to label instruction using intramammary cephapirin sodium. Quarters assigned to the culture-based treatment program that had gram-negative or no-growth did not receive intramammary therapy. It was already reported in a companion paper that the selective treatment of clinical mastitis based on on-farm culture results decreases antibiotic use by half and tends to decrease milk withholding time without affecting short-term clinical and bacteriological outcomes. The present article reports on long-term outcomes of the aforementioned study. No statistically significant differences existed between cases assigned to the positive-control program and cases assigned to the culture-based treatment program in risk and days for recurrence of clinical mastitis in the same quarter (35% and 78 d vs. 43% and 82 d), linear somatic cell count (4.2 vs. 4.4), daily milk production (30.0 vs. 30.7kg), and risk and days for culling or death events (28% and 160 d vs. 32% and 137 d) for the rest of the lactation after enrollment of the clinical mastitis case. In summary, the selective treatment of clinical mastitis based on on-farm culture resulted in no differences in long-term outcomes, such as recurrence of clinical mastitis in the same quarter, somatic cell count, milk production, and cow survival for the rest of the lactation after clinical mastitis.","author":[{"dropping-particle":"","family":"Lago","given":"A","non-dropping-particle":"","parse-names":false,"suffix":""},{"dropping-particle":"","family":"Godden","given":"S M","non-dropping-particle":"","parse-names":false,"suffix":""},{"dropping-particle":"","family":"Bey","given":"R","non-dropping-particle":"","parse-names":false,"suffix":""},{"dropping-particle":"","family":"Ruegg","given":"P L","non-dropping-particle":"","parse-names":false,"suffix":""},{"dropping-particle":"","family":"Leslie","given":"K","non-dropping-particle":"","parse-names":false,"suffix":""}],"container-title":"Journal of Dairy Science","id":"ITEM-1","issue":"9","issued":{"date-parts":[["2011"]]},"page":"4457-4467","title":"The selective treatment of clinical mastitis based on on-farm culture results: II. Effects on lactation performance, including clinical mastitis recurrence, somatic cell count, milk production, and cow survival","type":"article-journal","volume":"94"},"suppress-author":1,"uris":["http://www.mendeley.com/documents/?uuid=f052c798-054a-4a3d-8eb7-96bd79835ac0"]}],"mendeley":{"formattedCitation":"(2011b)","plainTextFormattedCitation":"(2011b)","previouslyFormattedCitation":"(2011b)"},"properties":{"noteIndex":0},"schema":"https://github.com/citation-style-language/schema/raw/master/csl-citation.json"}</w:instrText>
            </w:r>
            <w:r w:rsidRPr="00A64AFF">
              <w:rPr>
                <w:lang w:val="en-US"/>
              </w:rPr>
              <w:fldChar w:fldCharType="separate"/>
            </w:r>
            <w:r w:rsidRPr="00A64AFF">
              <w:rPr>
                <w:noProof/>
                <w:lang w:val="en-US"/>
              </w:rPr>
              <w:t>(2011b)</w:t>
            </w:r>
            <w:r w:rsidRPr="00A64AFF">
              <w:rPr>
                <w:lang w:val="en-US"/>
              </w:rPr>
              <w:fldChar w:fldCharType="end"/>
            </w:r>
          </w:p>
        </w:tc>
        <w:tc>
          <w:tcPr>
            <w:tcW w:w="3824" w:type="dxa"/>
            <w:tcBorders>
              <w:top w:val="nil"/>
              <w:left w:val="nil"/>
              <w:bottom w:val="nil"/>
              <w:right w:val="nil"/>
            </w:tcBorders>
            <w:shd w:val="clear" w:color="auto" w:fill="auto"/>
          </w:tcPr>
          <w:p w14:paraId="2B7B9033" w14:textId="77777777" w:rsidR="00041B4D" w:rsidRPr="00A64AFF" w:rsidRDefault="00041B4D" w:rsidP="00A64AFF">
            <w:pPr>
              <w:rPr>
                <w:color w:val="000000"/>
                <w:lang w:val="en-US"/>
              </w:rPr>
            </w:pPr>
            <w:r w:rsidRPr="00A64AFF">
              <w:rPr>
                <w:color w:val="000000"/>
                <w:lang w:val="en-US"/>
              </w:rPr>
              <w:t>Remainder of lactation</w:t>
            </w:r>
          </w:p>
        </w:tc>
        <w:tc>
          <w:tcPr>
            <w:tcW w:w="2273" w:type="dxa"/>
            <w:tcBorders>
              <w:top w:val="nil"/>
              <w:left w:val="nil"/>
              <w:bottom w:val="nil"/>
              <w:right w:val="nil"/>
            </w:tcBorders>
            <w:shd w:val="clear" w:color="auto" w:fill="auto"/>
          </w:tcPr>
          <w:p w14:paraId="3E57CFF1" w14:textId="77777777" w:rsidR="00041B4D" w:rsidRPr="00A64AFF" w:rsidRDefault="00041B4D" w:rsidP="00A64AFF">
            <w:pPr>
              <w:jc w:val="center"/>
              <w:rPr>
                <w:color w:val="000000"/>
                <w:lang w:val="en-US"/>
              </w:rPr>
            </w:pPr>
            <w:r w:rsidRPr="00A64AFF">
              <w:rPr>
                <w:color w:val="000000"/>
                <w:lang w:val="en-US"/>
              </w:rPr>
              <w:t>4.4 ± 1.8 (178)</w:t>
            </w:r>
          </w:p>
        </w:tc>
        <w:tc>
          <w:tcPr>
            <w:tcW w:w="1988" w:type="dxa"/>
            <w:tcBorders>
              <w:top w:val="nil"/>
              <w:left w:val="nil"/>
              <w:bottom w:val="nil"/>
              <w:right w:val="nil"/>
            </w:tcBorders>
            <w:shd w:val="clear" w:color="auto" w:fill="auto"/>
          </w:tcPr>
          <w:p w14:paraId="49D11B1B" w14:textId="77777777" w:rsidR="00041B4D" w:rsidRPr="00A64AFF" w:rsidRDefault="00041B4D" w:rsidP="00A64AFF">
            <w:pPr>
              <w:jc w:val="center"/>
              <w:rPr>
                <w:color w:val="000000"/>
                <w:lang w:val="en-US"/>
              </w:rPr>
            </w:pPr>
            <w:r w:rsidRPr="00A64AFF">
              <w:rPr>
                <w:color w:val="000000"/>
                <w:lang w:val="en-US"/>
              </w:rPr>
              <w:t>4.2 ± 1.8 (178)</w:t>
            </w:r>
          </w:p>
        </w:tc>
        <w:tc>
          <w:tcPr>
            <w:tcW w:w="992" w:type="dxa"/>
            <w:tcBorders>
              <w:top w:val="nil"/>
              <w:left w:val="nil"/>
              <w:bottom w:val="nil"/>
              <w:right w:val="nil"/>
            </w:tcBorders>
            <w:shd w:val="clear" w:color="auto" w:fill="auto"/>
          </w:tcPr>
          <w:p w14:paraId="7609AA61" w14:textId="77777777" w:rsidR="00041B4D" w:rsidRPr="00A64AFF" w:rsidRDefault="00041B4D" w:rsidP="00A64AFF">
            <w:pPr>
              <w:rPr>
                <w:color w:val="000000"/>
                <w:lang w:val="en-US"/>
              </w:rPr>
            </w:pPr>
            <w:r w:rsidRPr="00A64AFF">
              <w:rPr>
                <w:color w:val="000000"/>
                <w:lang w:val="en-US"/>
              </w:rPr>
              <w:t>M + C</w:t>
            </w:r>
          </w:p>
        </w:tc>
      </w:tr>
      <w:tr w:rsidR="00041B4D" w:rsidRPr="00A64AFF" w14:paraId="141EC8D6" w14:textId="77777777" w:rsidTr="00A64AFF">
        <w:trPr>
          <w:trHeight w:val="62"/>
        </w:trPr>
        <w:tc>
          <w:tcPr>
            <w:tcW w:w="3964" w:type="dxa"/>
            <w:tcBorders>
              <w:top w:val="nil"/>
              <w:bottom w:val="nil"/>
              <w:right w:val="nil"/>
            </w:tcBorders>
            <w:shd w:val="clear" w:color="auto" w:fill="auto"/>
          </w:tcPr>
          <w:p w14:paraId="2FFD4644" w14:textId="518BD084" w:rsidR="00041B4D" w:rsidRPr="00A64AFF" w:rsidRDefault="00041B4D" w:rsidP="00A64AFF">
            <w:pPr>
              <w:ind w:left="229" w:hanging="229"/>
              <w:rPr>
                <w:lang w:val="en-US"/>
              </w:rPr>
            </w:pPr>
            <w:r w:rsidRPr="00A64AFF">
              <w:rPr>
                <w:lang w:val="en-US"/>
              </w:rPr>
              <w:t xml:space="preserve">Vasquez et al. </w:t>
            </w:r>
            <w:r w:rsidRPr="00A64AFF">
              <w:rPr>
                <w:lang w:val="en-US"/>
              </w:rPr>
              <w:fldChar w:fldCharType="begin" w:fldLock="1"/>
            </w:r>
            <w:r w:rsidR="00A64AFF">
              <w:rPr>
                <w:lang w:val="en-US"/>
              </w:rPr>
              <w:instrText>ADDIN CSL_CITATION {"citationItems":[{"id":"ITEM-1","itemData":{"DOI":"10.3168/jds.2016-11614","ISSN":"0022-0302","abstract":"ABSTRACT The purpose was to compare immediate intramammary antimicrobial treatment of all cases of clinical mastitis with a selective treatment protocol based on 24-h culture results. The study was conducted at a 3,500-cow commercial farm in New York. Using a randomized design, mild to moderate clinical mastitis cases were assigned to eithep 305 (Valley Agricultural Software, Tulare, CA): Staphylococcus spp., Streptococcus spp., or Enterococcus spp. were administered on-label intramammary treatment with cephapirin sodium for 1 d. Otr the blanket therapy or pathogen-based therapy group. Cows in the blanket therapy group received immediate on-label intramammary treatment with ceftiofur hydrochloride for 5 d. Upon receipt of 24 h culture results, cows in the pathogen-based group followed a protocol automatically assigned via Dairy Comhers, including cows with no-growth or gram-negative results, received no treatment. A total of 725 cases of clinical mastitis were observed; 114 cows were not enrolled due to severity. An additional 122 cases did not meet inclusion criteria. Distribution of treatments for the 489 qualifying events was equal between groups (pathogen-based, n = 246; blanket, n = 243). The proportions of cases assigned to the blanket and pathogen-based groups that received intramammary therapy were 100 and 32%, respectively. No significant differences existed between blanket therapy and pathogen-based therapy in days to clinical cure; means were 4.8 and 4.5 d, respectively. The difference in post-event milk production between groups was not statistically significant (blanket therapy = 34.7 kg; pathogen-based = 35.4 kg). No differences were observed in test-day linear scores between groups; least squares means of linear scores was 4.3 for pathogen-based cows and 4.2 for blanket therapy cows. Odds of survival 30 d postenrollment was similar between groups (odds ratio of pathogen-based = 1.6; 95% confidence interval: 0.7–3.7) as was odds of survival to 60 d (odds ratio = 1.4; 95% confidence interval: 0.7–2.6). The one significant difference found for the effect of treatment was in hospital days; pathogen-based cows experienced, on average, 3 fewer days than blanket therapy cows. A majority (68.5%) of moderate and mild clinical cases would not have been treated if all cows on this trial were enrolled in a pathogen-based protocol. The use of a strategic treatment protocol based on 24-h postmastitis pathogen results has potential to efficiently reduce…","author":[{"dropping-particle":"","family":"Vasquez","given":"A K","non-dropping-particle":"","parse-names":false,"suffix":""},{"dropping-particle":"V.","family":"Nydam","given":"D","non-dropping-particle":"","parse-names":false,"suffix":""},{"dropping-particle":"","family":"Capel","given":"M B","non-dropping-particle":"","parse-names":false,"suffix":""},{"dropping-particle":"","family":"Eicker","given":"S","non-dropping-particle":"","parse-names":false,"suffix":""},{"dropping-particle":"","family":"Virkler","given":"P D","non-dropping-particle":"","parse-names":false,"suffix":""}],"container-title":"Journal of Dairy Science","id":"ITEM-1","issue":"4","issued":{"date-parts":[["2017"]]},"page":"2992-3003","title":"Clinical outcome comparison of immediate blanket treatment versus a delayed pathogen-based treatment protocol for clinical mastitis in a New York dairy herd","type":"article-journal","volume":"100"},"suppress-author":1,"uris":["http://www.mendeley.com/documents/?uuid=81fb8110-d5cf-4ad8-aa97-364278401eec"]}],"mendeley":{"formattedCitation":"(2017)","plainTextFormattedCitation":"(2017)","previouslyFormattedCitation":"(2017)"},"properties":{"noteIndex":0},"schema":"https://github.com/citation-style-language/schema/raw/master/csl-citation.json"}</w:instrText>
            </w:r>
            <w:r w:rsidRPr="00A64AFF">
              <w:rPr>
                <w:lang w:val="en-US"/>
              </w:rPr>
              <w:fldChar w:fldCharType="separate"/>
            </w:r>
            <w:r w:rsidRPr="00A64AFF">
              <w:rPr>
                <w:noProof/>
                <w:lang w:val="en-US"/>
              </w:rPr>
              <w:t>(2017)</w:t>
            </w:r>
            <w:r w:rsidRPr="00A64AFF">
              <w:rPr>
                <w:lang w:val="en-US"/>
              </w:rPr>
              <w:fldChar w:fldCharType="end"/>
            </w:r>
          </w:p>
        </w:tc>
        <w:tc>
          <w:tcPr>
            <w:tcW w:w="3824" w:type="dxa"/>
            <w:tcBorders>
              <w:top w:val="nil"/>
              <w:left w:val="nil"/>
              <w:bottom w:val="nil"/>
              <w:right w:val="nil"/>
            </w:tcBorders>
            <w:shd w:val="clear" w:color="auto" w:fill="auto"/>
          </w:tcPr>
          <w:p w14:paraId="227D6703" w14:textId="77777777" w:rsidR="00041B4D" w:rsidRPr="00A64AFF" w:rsidRDefault="00041B4D" w:rsidP="00A64AFF">
            <w:pPr>
              <w:rPr>
                <w:color w:val="000000"/>
                <w:lang w:val="en-US"/>
              </w:rPr>
            </w:pPr>
            <w:r w:rsidRPr="00A64AFF">
              <w:rPr>
                <w:color w:val="000000"/>
                <w:lang w:val="en-US"/>
              </w:rPr>
              <w:t xml:space="preserve">43 d </w:t>
            </w:r>
          </w:p>
        </w:tc>
        <w:tc>
          <w:tcPr>
            <w:tcW w:w="2273" w:type="dxa"/>
            <w:tcBorders>
              <w:top w:val="nil"/>
              <w:left w:val="nil"/>
              <w:bottom w:val="nil"/>
              <w:right w:val="nil"/>
            </w:tcBorders>
            <w:shd w:val="clear" w:color="auto" w:fill="auto"/>
          </w:tcPr>
          <w:p w14:paraId="3FE59C6E" w14:textId="77777777" w:rsidR="00041B4D" w:rsidRPr="00A64AFF" w:rsidRDefault="00041B4D" w:rsidP="00A64AFF">
            <w:pPr>
              <w:jc w:val="center"/>
              <w:rPr>
                <w:color w:val="000000"/>
                <w:lang w:val="en-US"/>
              </w:rPr>
            </w:pPr>
            <w:r w:rsidRPr="00A64AFF">
              <w:rPr>
                <w:color w:val="000000"/>
                <w:lang w:val="en-US"/>
              </w:rPr>
              <w:t>4.3 ± 2.3 (196)</w:t>
            </w:r>
          </w:p>
        </w:tc>
        <w:tc>
          <w:tcPr>
            <w:tcW w:w="1988" w:type="dxa"/>
            <w:tcBorders>
              <w:top w:val="nil"/>
              <w:left w:val="nil"/>
              <w:bottom w:val="nil"/>
              <w:right w:val="nil"/>
            </w:tcBorders>
            <w:shd w:val="clear" w:color="auto" w:fill="auto"/>
          </w:tcPr>
          <w:p w14:paraId="66AF0698" w14:textId="77777777" w:rsidR="00041B4D" w:rsidRPr="00A64AFF" w:rsidRDefault="00041B4D" w:rsidP="00A64AFF">
            <w:pPr>
              <w:jc w:val="center"/>
              <w:rPr>
                <w:color w:val="000000"/>
                <w:lang w:val="en-US"/>
              </w:rPr>
            </w:pPr>
            <w:r w:rsidRPr="00A64AFF">
              <w:rPr>
                <w:color w:val="000000"/>
                <w:lang w:val="en-US"/>
              </w:rPr>
              <w:t>4.2 ± 2.3 (200)</w:t>
            </w:r>
          </w:p>
        </w:tc>
        <w:tc>
          <w:tcPr>
            <w:tcW w:w="992" w:type="dxa"/>
            <w:tcBorders>
              <w:top w:val="nil"/>
              <w:left w:val="nil"/>
              <w:bottom w:val="nil"/>
              <w:right w:val="nil"/>
            </w:tcBorders>
            <w:shd w:val="clear" w:color="auto" w:fill="auto"/>
          </w:tcPr>
          <w:p w14:paraId="639CDEDE" w14:textId="77777777" w:rsidR="00041B4D" w:rsidRPr="00A64AFF" w:rsidRDefault="00041B4D" w:rsidP="00A64AFF">
            <w:pPr>
              <w:rPr>
                <w:color w:val="000000"/>
                <w:lang w:val="en-US"/>
              </w:rPr>
            </w:pPr>
            <w:r w:rsidRPr="00A64AFF">
              <w:rPr>
                <w:color w:val="000000"/>
                <w:lang w:val="en-US"/>
              </w:rPr>
              <w:t>M + C</w:t>
            </w:r>
          </w:p>
        </w:tc>
      </w:tr>
      <w:tr w:rsidR="00041B4D" w:rsidRPr="00A64AFF" w14:paraId="396AA1B1" w14:textId="77777777" w:rsidTr="00A64AFF">
        <w:trPr>
          <w:trHeight w:val="62"/>
        </w:trPr>
        <w:tc>
          <w:tcPr>
            <w:tcW w:w="3964" w:type="dxa"/>
            <w:tcBorders>
              <w:top w:val="nil"/>
              <w:bottom w:val="nil"/>
              <w:right w:val="nil"/>
            </w:tcBorders>
            <w:shd w:val="clear" w:color="auto" w:fill="auto"/>
          </w:tcPr>
          <w:p w14:paraId="7C0B7994" w14:textId="78767EB5" w:rsidR="00041B4D" w:rsidRPr="00A64AFF" w:rsidRDefault="00041B4D" w:rsidP="00A64AFF">
            <w:pPr>
              <w:ind w:left="229" w:hanging="229"/>
              <w:rPr>
                <w:lang w:val="en-US"/>
              </w:rPr>
            </w:pPr>
            <w:r w:rsidRPr="00A64AFF">
              <w:rPr>
                <w:lang w:val="en-US"/>
              </w:rPr>
              <w:t xml:space="preserve">Kock et al. </w:t>
            </w:r>
            <w:r w:rsidRPr="00A64AFF">
              <w:rPr>
                <w:lang w:val="en-US"/>
              </w:rPr>
              <w:fldChar w:fldCharType="begin" w:fldLock="1"/>
            </w:r>
            <w:r w:rsidR="00A64AFF">
              <w:rPr>
                <w:lang w:val="en-US"/>
              </w:rPr>
              <w:instrText>ADDIN CSL_CITATION {"citationItems":[{"id":"ITEM-1","itemData":{"DOI":"10.25968/MSI.2018.4.","ISSN":"2567-9538","abstract":"Antibiotic use in dairy farming is a highly discussed issue in society. As a result, the European commission issued guidelines for the prudent use of antimicrobial agents in veterinary medicine in 2015 (EU 2015/C 299/04). Several studies could show effects of selective treatment of clinical mastitis. The present study assesses antibiotic reduction without negative effects on cure rates. The mastitis therapy concept was used on a 950-cow dairy farm in northwestern Germany from 2016-2017. The cows showing clinical mastitis were assigned to an examination and a control group. The control group (n=71) was given the standard therapy, an intramammary antibiotic. Cows from the examination group (n=69) were treated, based on their individual mastitis history and the result of a rapid on-farm test of a quarter milk sample. The udder health effects such as clinical cure, bacteriological cure, cytological cure, number of recurrent cases of clinical mastitis, the culling rate as well as the withdrawal period and mean doses of antibiotics were compared between the control and examination group. There was a significantly higher chance of a clinical cure in the examination group (p=0.01, examination group: 43.5%, control group: 21.7%). The cure rate for bacteriological cure was 62.5% for the examination group and 66.6% for the control group. As well, 14.5% of cows had a cytological cure in the examination group and 9.9% of cows in the control group, respectively. However, the mean amount of local antibiotics per case was approximately 55% higher in the control group. Thus, this therapy concept could significantly reduce the antibiotic usage for mastitis treatment without there being any negative effects on cure rates.","author":[{"dropping-particle":"","family":"Kock","given":"J","non-dropping-particle":"","parse-names":false,"suffix":""},{"dropping-particle":"","family":"Wente","given":"N","non-dropping-particle":"","parse-names":false,"suffix":""},{"dropping-particle":"","family":"Zhang","given":"Y","non-dropping-particle":"","parse-names":false,"suffix":""},{"dropping-particle":"","family":"Paduch","given":"J H","non-dropping-particle":"","parse-names":false,"suffix":""},{"dropping-particle":"","family":"Leimbach","given":"S","non-dropping-particle":"","parse-names":false,"suffix":""},{"dropping-particle":"","family":"Klocke","given":"D","non-dropping-particle":"","parse-names":false,"suffix":""},{"dropping-particle":"","family":"Gelfert","given":"C C","non-dropping-particle":"","parse-names":false,"suffix":""},{"dropping-particle":"","family":"Krömker","given":"V","non-dropping-particle":"","parse-names":false,"suffix":""}],"container-title":"Milk Science International","id":"ITEM-1","issued":{"date-parts":[["2018"]]},"note":"Accession Number: 20193404405. Publication Type: Journal Article. Language: English. Number of References: many ref. Subject Subsets: Veterinary Science; Dairy Science; Veterinary Science","page":"14-20","publisher":"University of Applied Sciences and Arts","publisher-place":"Kock, J.: Hannover University of Applied Sciences and Arts, Faculty II, Microbiology, Heisterbergallee 10a, D-30453, Hannover, Germany.","title":"Udder health effects of an evidence-based mastitis therapy concept in Northwestern Germany","type":"article-journal","volume":"71"},"suppress-author":1,"uris":["http://www.mendeley.com/documents/?uuid=99256f16-978c-4e03-8a5f-5f76502422c6"]}],"mendeley":{"formattedCitation":"(2018)","plainTextFormattedCitation":"(2018)","previouslyFormattedCitation":"(2018)"},"properties":{"noteIndex":0},"schema":"https://github.com/citation-style-language/schema/raw/master/csl-citation.json"}</w:instrText>
            </w:r>
            <w:r w:rsidRPr="00A64AFF">
              <w:rPr>
                <w:lang w:val="en-US"/>
              </w:rPr>
              <w:fldChar w:fldCharType="separate"/>
            </w:r>
            <w:r w:rsidRPr="00A64AFF">
              <w:rPr>
                <w:noProof/>
                <w:lang w:val="en-US"/>
              </w:rPr>
              <w:t>(2018)</w:t>
            </w:r>
            <w:r w:rsidRPr="00A64AFF">
              <w:rPr>
                <w:lang w:val="en-US"/>
              </w:rPr>
              <w:fldChar w:fldCharType="end"/>
            </w:r>
          </w:p>
        </w:tc>
        <w:tc>
          <w:tcPr>
            <w:tcW w:w="3824" w:type="dxa"/>
            <w:tcBorders>
              <w:top w:val="nil"/>
              <w:left w:val="nil"/>
              <w:bottom w:val="nil"/>
              <w:right w:val="nil"/>
            </w:tcBorders>
            <w:shd w:val="clear" w:color="auto" w:fill="auto"/>
          </w:tcPr>
          <w:p w14:paraId="5F4419AD" w14:textId="77777777" w:rsidR="00041B4D" w:rsidRPr="00A64AFF" w:rsidRDefault="00041B4D" w:rsidP="00A64AFF">
            <w:pPr>
              <w:rPr>
                <w:color w:val="000000"/>
                <w:lang w:val="en-US"/>
              </w:rPr>
            </w:pPr>
            <w:r w:rsidRPr="00A64AFF">
              <w:rPr>
                <w:color w:val="000000"/>
                <w:lang w:val="en-US"/>
              </w:rPr>
              <w:t>14 d</w:t>
            </w:r>
          </w:p>
        </w:tc>
        <w:tc>
          <w:tcPr>
            <w:tcW w:w="2273" w:type="dxa"/>
            <w:tcBorders>
              <w:top w:val="nil"/>
              <w:left w:val="nil"/>
              <w:bottom w:val="nil"/>
              <w:right w:val="nil"/>
            </w:tcBorders>
            <w:shd w:val="clear" w:color="auto" w:fill="auto"/>
          </w:tcPr>
          <w:p w14:paraId="5299E5E0" w14:textId="77777777" w:rsidR="00041B4D" w:rsidRPr="00A64AFF" w:rsidRDefault="00041B4D" w:rsidP="00A64AFF">
            <w:pPr>
              <w:jc w:val="center"/>
              <w:rPr>
                <w:color w:val="000000"/>
                <w:lang w:val="en-US"/>
              </w:rPr>
            </w:pPr>
            <w:r w:rsidRPr="00A64AFF">
              <w:rPr>
                <w:color w:val="000000"/>
                <w:lang w:val="en-US"/>
              </w:rPr>
              <w:t>6.7 ± 2.9 (69)</w:t>
            </w:r>
          </w:p>
        </w:tc>
        <w:tc>
          <w:tcPr>
            <w:tcW w:w="1988" w:type="dxa"/>
            <w:tcBorders>
              <w:top w:val="nil"/>
              <w:left w:val="nil"/>
              <w:bottom w:val="nil"/>
              <w:right w:val="nil"/>
            </w:tcBorders>
            <w:shd w:val="clear" w:color="auto" w:fill="auto"/>
          </w:tcPr>
          <w:p w14:paraId="7514AF05" w14:textId="77777777" w:rsidR="00041B4D" w:rsidRPr="00A64AFF" w:rsidRDefault="00041B4D" w:rsidP="00A64AFF">
            <w:pPr>
              <w:jc w:val="center"/>
              <w:rPr>
                <w:color w:val="000000"/>
                <w:lang w:val="en-US"/>
              </w:rPr>
            </w:pPr>
            <w:r w:rsidRPr="00A64AFF">
              <w:rPr>
                <w:color w:val="000000"/>
                <w:lang w:val="en-US"/>
              </w:rPr>
              <w:t>6.8 ± 2.5 (71)</w:t>
            </w:r>
          </w:p>
        </w:tc>
        <w:tc>
          <w:tcPr>
            <w:tcW w:w="992" w:type="dxa"/>
            <w:tcBorders>
              <w:top w:val="nil"/>
              <w:left w:val="nil"/>
              <w:bottom w:val="nil"/>
              <w:right w:val="nil"/>
            </w:tcBorders>
            <w:shd w:val="clear" w:color="auto" w:fill="auto"/>
          </w:tcPr>
          <w:p w14:paraId="358B3B31" w14:textId="77777777" w:rsidR="00041B4D" w:rsidRPr="00A64AFF" w:rsidRDefault="00041B4D" w:rsidP="00A64AFF">
            <w:pPr>
              <w:rPr>
                <w:color w:val="000000"/>
                <w:lang w:val="en-US"/>
              </w:rPr>
            </w:pPr>
            <w:r w:rsidRPr="00A64AFF">
              <w:rPr>
                <w:color w:val="000000"/>
                <w:lang w:val="en-US"/>
              </w:rPr>
              <w:t>C</w:t>
            </w:r>
          </w:p>
        </w:tc>
      </w:tr>
      <w:tr w:rsidR="00041B4D" w:rsidRPr="00A64AFF" w14:paraId="4A187A6C" w14:textId="77777777" w:rsidTr="00A64AFF">
        <w:trPr>
          <w:trHeight w:val="62"/>
        </w:trPr>
        <w:tc>
          <w:tcPr>
            <w:tcW w:w="3964" w:type="dxa"/>
            <w:tcBorders>
              <w:top w:val="nil"/>
              <w:bottom w:val="nil"/>
              <w:right w:val="nil"/>
            </w:tcBorders>
            <w:shd w:val="clear" w:color="auto" w:fill="auto"/>
          </w:tcPr>
          <w:p w14:paraId="4AC9C370" w14:textId="0EC75207" w:rsidR="00041B4D" w:rsidRPr="00A64AFF" w:rsidRDefault="00041B4D" w:rsidP="00A64AFF">
            <w:pPr>
              <w:ind w:left="229" w:hanging="229"/>
              <w:rPr>
                <w:lang w:val="en-US"/>
              </w:rPr>
            </w:pPr>
            <w:r w:rsidRPr="00A64AFF">
              <w:rPr>
                <w:lang w:val="en-US"/>
              </w:rPr>
              <w:t xml:space="preserve">Kock et al. </w:t>
            </w:r>
            <w:r w:rsidRPr="00A64AFF">
              <w:rPr>
                <w:lang w:val="en-US"/>
              </w:rPr>
              <w:fldChar w:fldCharType="begin" w:fldLock="1"/>
            </w:r>
            <w:r w:rsidR="00A64AFF">
              <w:rPr>
                <w:lang w:val="en-US"/>
              </w:rPr>
              <w:instrText>ADDIN CSL_CITATION {"citationItems":[{"id":"ITEM-1","itemData":{"DOI":"10.25968/MSI.2018.4.","ISSN":"2567-9538","abstract":"Antibiotic use in dairy farming is a highly discussed issue in society. As a result, the European commission issued guidelines for the prudent use of antimicrobial agents in veterinary medicine in 2015 (EU 2015/C 299/04). Several studies could show effects of selective treatment of clinical mastitis. The present study assesses antibiotic reduction without negative effects on cure rates. The mastitis therapy concept was used on a 950-cow dairy farm in northwestern Germany from 2016-2017. The cows showing clinical mastitis were assigned to an examination and a control group. The control group (n=71) was given the standard therapy, an intramammary antibiotic. Cows from the examination group (n=69) were treated, based on their individual mastitis history and the result of a rapid on-farm test of a quarter milk sample. The udder health effects such as clinical cure, bacteriological cure, cytological cure, number of recurrent cases of clinical mastitis, the culling rate as well as the withdrawal period and mean doses of antibiotics were compared between the control and examination group. There was a significantly higher chance of a clinical cure in the examination group (p=0.01, examination group: 43.5%, control group: 21.7%). The cure rate for bacteriological cure was 62.5% for the examination group and 66.6% for the control group. As well, 14.5% of cows had a cytological cure in the examination group and 9.9% of cows in the control group, respectively. However, the mean amount of local antibiotics per case was approximately 55% higher in the control group. Thus, this therapy concept could significantly reduce the antibiotic usage for mastitis treatment without there being any negative effects on cure rates.","author":[{"dropping-particle":"","family":"Kock","given":"J","non-dropping-particle":"","parse-names":false,"suffix":""},{"dropping-particle":"","family":"Wente","given":"N","non-dropping-particle":"","parse-names":false,"suffix":""},{"dropping-particle":"","family":"Zhang","given":"Y","non-dropping-particle":"","parse-names":false,"suffix":""},{"dropping-particle":"","family":"Paduch","given":"J H","non-dropping-particle":"","parse-names":false,"suffix":""},{"dropping-particle":"","family":"Leimbach","given":"S","non-dropping-particle":"","parse-names":false,"suffix":""},{"dropping-particle":"","family":"Klocke","given":"D","non-dropping-particle":"","parse-names":false,"suffix":""},{"dropping-particle":"","family":"Gelfert","given":"C C","non-dropping-particle":"","parse-names":false,"suffix":""},{"dropping-particle":"","family":"Krömker","given":"V","non-dropping-particle":"","parse-names":false,"suffix":""}],"container-title":"Milk Science International","id":"ITEM-1","issued":{"date-parts":[["2018"]]},"note":"Accession Number: 20193404405. Publication Type: Journal Article. Language: English. Number of References: many ref. Subject Subsets: Veterinary Science; Dairy Science; Veterinary Science","page":"14-20","publisher":"University of Applied Sciences and Arts","publisher-place":"Kock, J.: Hannover University of Applied Sciences and Arts, Faculty II, Microbiology, Heisterbergallee 10a, D-30453, Hannover, Germany.","title":"Udder health effects of an evidence-based mastitis therapy concept in Northwestern Germany","type":"article-journal","volume":"71"},"suppress-author":1,"uris":["http://www.mendeley.com/documents/?uuid=99256f16-978c-4e03-8a5f-5f76502422c6"]}],"mendeley":{"formattedCitation":"(2018)","plainTextFormattedCitation":"(2018)","previouslyFormattedCitation":"(2018)"},"properties":{"noteIndex":0},"schema":"https://github.com/citation-style-language/schema/raw/master/csl-citation.json"}</w:instrText>
            </w:r>
            <w:r w:rsidRPr="00A64AFF">
              <w:rPr>
                <w:lang w:val="en-US"/>
              </w:rPr>
              <w:fldChar w:fldCharType="separate"/>
            </w:r>
            <w:r w:rsidRPr="00A64AFF">
              <w:rPr>
                <w:noProof/>
                <w:lang w:val="en-US"/>
              </w:rPr>
              <w:t>(2018)</w:t>
            </w:r>
            <w:r w:rsidRPr="00A64AFF">
              <w:rPr>
                <w:lang w:val="en-US"/>
              </w:rPr>
              <w:fldChar w:fldCharType="end"/>
            </w:r>
          </w:p>
        </w:tc>
        <w:tc>
          <w:tcPr>
            <w:tcW w:w="3824" w:type="dxa"/>
            <w:tcBorders>
              <w:top w:val="nil"/>
              <w:left w:val="nil"/>
              <w:bottom w:val="nil"/>
              <w:right w:val="nil"/>
            </w:tcBorders>
            <w:shd w:val="clear" w:color="auto" w:fill="auto"/>
          </w:tcPr>
          <w:p w14:paraId="395B8C1C" w14:textId="77777777" w:rsidR="00041B4D" w:rsidRPr="00A64AFF" w:rsidRDefault="00041B4D" w:rsidP="00A64AFF">
            <w:pPr>
              <w:rPr>
                <w:color w:val="000000"/>
                <w:lang w:val="en-US"/>
              </w:rPr>
            </w:pPr>
            <w:r w:rsidRPr="00A64AFF">
              <w:rPr>
                <w:color w:val="000000"/>
                <w:lang w:val="en-US"/>
              </w:rPr>
              <w:t>21 d</w:t>
            </w:r>
          </w:p>
        </w:tc>
        <w:tc>
          <w:tcPr>
            <w:tcW w:w="2273" w:type="dxa"/>
            <w:tcBorders>
              <w:top w:val="nil"/>
              <w:left w:val="nil"/>
              <w:bottom w:val="nil"/>
              <w:right w:val="nil"/>
            </w:tcBorders>
            <w:shd w:val="clear" w:color="auto" w:fill="auto"/>
          </w:tcPr>
          <w:p w14:paraId="081AE1A5" w14:textId="77777777" w:rsidR="00041B4D" w:rsidRPr="00A64AFF" w:rsidRDefault="00041B4D" w:rsidP="00A64AFF">
            <w:pPr>
              <w:jc w:val="center"/>
              <w:rPr>
                <w:color w:val="000000"/>
                <w:lang w:val="en-US"/>
              </w:rPr>
            </w:pPr>
            <w:r w:rsidRPr="00A64AFF">
              <w:rPr>
                <w:color w:val="000000"/>
                <w:lang w:val="en-US"/>
              </w:rPr>
              <w:t>5.3 ± 3.0 (69)</w:t>
            </w:r>
          </w:p>
        </w:tc>
        <w:tc>
          <w:tcPr>
            <w:tcW w:w="1988" w:type="dxa"/>
            <w:tcBorders>
              <w:top w:val="nil"/>
              <w:left w:val="nil"/>
              <w:bottom w:val="nil"/>
              <w:right w:val="nil"/>
            </w:tcBorders>
            <w:shd w:val="clear" w:color="auto" w:fill="auto"/>
          </w:tcPr>
          <w:p w14:paraId="0A4F37C2" w14:textId="77777777" w:rsidR="00041B4D" w:rsidRPr="00A64AFF" w:rsidRDefault="00041B4D" w:rsidP="00A64AFF">
            <w:pPr>
              <w:jc w:val="center"/>
              <w:rPr>
                <w:color w:val="000000"/>
                <w:lang w:val="en-US"/>
              </w:rPr>
            </w:pPr>
            <w:r w:rsidRPr="00A64AFF">
              <w:rPr>
                <w:color w:val="000000"/>
                <w:lang w:val="en-US"/>
              </w:rPr>
              <w:t>6.4 ± 2.7 (71)</w:t>
            </w:r>
          </w:p>
        </w:tc>
        <w:tc>
          <w:tcPr>
            <w:tcW w:w="992" w:type="dxa"/>
            <w:tcBorders>
              <w:top w:val="nil"/>
              <w:left w:val="nil"/>
              <w:bottom w:val="nil"/>
              <w:right w:val="nil"/>
            </w:tcBorders>
            <w:shd w:val="clear" w:color="auto" w:fill="auto"/>
          </w:tcPr>
          <w:p w14:paraId="1C1AC587" w14:textId="77777777" w:rsidR="00041B4D" w:rsidRPr="00A64AFF" w:rsidRDefault="00041B4D" w:rsidP="00A64AFF">
            <w:pPr>
              <w:rPr>
                <w:color w:val="000000"/>
                <w:lang w:val="en-US"/>
              </w:rPr>
            </w:pPr>
            <w:r w:rsidRPr="00A64AFF">
              <w:rPr>
                <w:color w:val="000000"/>
                <w:lang w:val="en-US"/>
              </w:rPr>
              <w:t>C</w:t>
            </w:r>
          </w:p>
        </w:tc>
      </w:tr>
      <w:tr w:rsidR="00041B4D" w:rsidRPr="00A64AFF" w14:paraId="5A6981BB" w14:textId="77777777" w:rsidTr="00A64AFF">
        <w:trPr>
          <w:trHeight w:val="62"/>
        </w:trPr>
        <w:tc>
          <w:tcPr>
            <w:tcW w:w="3964" w:type="dxa"/>
            <w:tcBorders>
              <w:top w:val="nil"/>
              <w:bottom w:val="nil"/>
              <w:right w:val="nil"/>
            </w:tcBorders>
            <w:shd w:val="clear" w:color="auto" w:fill="auto"/>
          </w:tcPr>
          <w:p w14:paraId="281D6BC9" w14:textId="77777777"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author":[{"dropping-particle":"","family":"Lago","given":"A.","non-dropping-particle":"","parse-names":false,"suffix":""},{"dropping-particle":"","family":"Tovar","given":"C.","non-dropping-particle":"","parse-names":false,"suffix":""},{"dropping-particle":"","family":"Pérez","given":"M.J.","non-dropping-particle":"","parse-names":false,"suffix":""},{"dropping-particle":"","family":"Zaragoza","given":"J.","non-dropping-particle":"","parse-names":false,"suffix":""},{"dropping-particle":"","family":"Camacho","given":"G.","non-dropping-particle":"","parse-names":false,"suffix":""},{"dropping-particle":"","family":"Nahata","given":"P.","non-dropping-particle":"","parse-names":false,"suffix":""},{"dropping-particle":"","family":"Amaral","given":"M.","non-dropping-particle":"","parse-names":false,"suffix":""}],"container-title":"58th NMC Annual Meeting","id":"ITEM-1","issued":{"date-parts":[["2019"]]},"page":"226-227","title":"The treatment of only Gram positive bacteria or environmental streptococci clinical mastitis cases did not have a negative effect on somatic cell count or milk yield","type":"paper-conference"},"suppress-author":1,"uris":["http://www.mendeley.com/documents/?uuid=92be2f1b-ea8f-47a3-9257-206f68a7f087"]}],"mendeley":{"formattedCitation":"(2019)","plainTextFormattedCitation":"(2019)","previouslyFormattedCitation":"(2019)"},"properties":{"noteIndex":0},"schema":"https://github.com/citation-style-language/schema/raw/master/csl-citation.json"}</w:instrText>
            </w:r>
            <w:r w:rsidRPr="00A64AFF">
              <w:rPr>
                <w:lang w:val="en-US"/>
              </w:rPr>
              <w:fldChar w:fldCharType="separate"/>
            </w:r>
            <w:r w:rsidRPr="00A64AFF">
              <w:rPr>
                <w:noProof/>
                <w:lang w:val="en-US"/>
              </w:rPr>
              <w:t>(2019)</w:t>
            </w:r>
            <w:r w:rsidRPr="00A64AFF">
              <w:rPr>
                <w:lang w:val="en-US"/>
              </w:rPr>
              <w:fldChar w:fldCharType="end"/>
            </w:r>
            <w:r w:rsidRPr="00A64AFF">
              <w:rPr>
                <w:vertAlign w:val="superscript"/>
                <w:lang w:val="en-US"/>
              </w:rPr>
              <w:t>1</w:t>
            </w:r>
          </w:p>
        </w:tc>
        <w:tc>
          <w:tcPr>
            <w:tcW w:w="3824" w:type="dxa"/>
            <w:tcBorders>
              <w:top w:val="nil"/>
              <w:left w:val="nil"/>
              <w:bottom w:val="nil"/>
              <w:right w:val="nil"/>
            </w:tcBorders>
            <w:shd w:val="clear" w:color="auto" w:fill="auto"/>
          </w:tcPr>
          <w:p w14:paraId="0BBCBCBD" w14:textId="77777777" w:rsidR="00041B4D" w:rsidRPr="00A64AFF" w:rsidRDefault="00041B4D" w:rsidP="00A64AFF">
            <w:pPr>
              <w:rPr>
                <w:color w:val="000000"/>
                <w:lang w:val="en-US"/>
              </w:rPr>
            </w:pPr>
            <w:r w:rsidRPr="00A64AFF">
              <w:rPr>
                <w:color w:val="000000"/>
                <w:lang w:val="en-US"/>
              </w:rPr>
              <w:t>150 d</w:t>
            </w:r>
          </w:p>
        </w:tc>
        <w:tc>
          <w:tcPr>
            <w:tcW w:w="2273" w:type="dxa"/>
            <w:tcBorders>
              <w:top w:val="nil"/>
              <w:left w:val="nil"/>
              <w:bottom w:val="nil"/>
              <w:right w:val="nil"/>
            </w:tcBorders>
            <w:shd w:val="clear" w:color="auto" w:fill="auto"/>
          </w:tcPr>
          <w:p w14:paraId="62A15368" w14:textId="77777777" w:rsidR="00041B4D" w:rsidRPr="00A64AFF" w:rsidRDefault="00041B4D" w:rsidP="00A64AFF">
            <w:pPr>
              <w:jc w:val="center"/>
              <w:rPr>
                <w:color w:val="000000"/>
                <w:lang w:val="en-US"/>
              </w:rPr>
            </w:pPr>
            <w:r w:rsidRPr="00A64AFF">
              <w:rPr>
                <w:color w:val="000000"/>
                <w:lang w:val="en-US"/>
              </w:rPr>
              <w:t>1.1 ± 0.6 (232)</w:t>
            </w:r>
          </w:p>
        </w:tc>
        <w:tc>
          <w:tcPr>
            <w:tcW w:w="1988" w:type="dxa"/>
            <w:tcBorders>
              <w:top w:val="nil"/>
              <w:left w:val="nil"/>
              <w:bottom w:val="nil"/>
              <w:right w:val="nil"/>
            </w:tcBorders>
            <w:shd w:val="clear" w:color="auto" w:fill="auto"/>
          </w:tcPr>
          <w:p w14:paraId="6209B830" w14:textId="77777777" w:rsidR="00041B4D" w:rsidRPr="00A64AFF" w:rsidRDefault="00041B4D" w:rsidP="00A64AFF">
            <w:pPr>
              <w:jc w:val="center"/>
              <w:rPr>
                <w:color w:val="000000"/>
                <w:lang w:val="en-US"/>
              </w:rPr>
            </w:pPr>
            <w:r w:rsidRPr="00A64AFF">
              <w:rPr>
                <w:color w:val="000000"/>
                <w:lang w:val="en-US"/>
              </w:rPr>
              <w:t>2.3 ± 0.8 (241)</w:t>
            </w:r>
          </w:p>
        </w:tc>
        <w:tc>
          <w:tcPr>
            <w:tcW w:w="992" w:type="dxa"/>
            <w:tcBorders>
              <w:top w:val="nil"/>
              <w:left w:val="nil"/>
              <w:bottom w:val="nil"/>
              <w:right w:val="nil"/>
            </w:tcBorders>
            <w:shd w:val="clear" w:color="auto" w:fill="auto"/>
          </w:tcPr>
          <w:p w14:paraId="29EBE97F" w14:textId="77777777" w:rsidR="00041B4D" w:rsidRPr="00A64AFF" w:rsidRDefault="00041B4D" w:rsidP="00A64AFF">
            <w:pPr>
              <w:rPr>
                <w:color w:val="000000"/>
                <w:lang w:val="en-US"/>
              </w:rPr>
            </w:pPr>
            <w:r w:rsidRPr="00A64AFF">
              <w:rPr>
                <w:color w:val="000000"/>
                <w:lang w:val="en-US"/>
              </w:rPr>
              <w:t>C</w:t>
            </w:r>
          </w:p>
        </w:tc>
      </w:tr>
      <w:tr w:rsidR="00041B4D" w:rsidRPr="00A64AFF" w14:paraId="6E01CBD8" w14:textId="77777777" w:rsidTr="00A64AFF">
        <w:trPr>
          <w:trHeight w:val="62"/>
        </w:trPr>
        <w:tc>
          <w:tcPr>
            <w:tcW w:w="3964" w:type="dxa"/>
            <w:tcBorders>
              <w:top w:val="nil"/>
              <w:bottom w:val="nil"/>
              <w:right w:val="nil"/>
            </w:tcBorders>
            <w:shd w:val="clear" w:color="auto" w:fill="auto"/>
          </w:tcPr>
          <w:p w14:paraId="1CA2BF8C" w14:textId="77777777"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author":[{"dropping-particle":"","family":"Lago","given":"A.","non-dropping-particle":"","parse-names":false,"suffix":""},{"dropping-particle":"","family":"Tovar","given":"C.","non-dropping-particle":"","parse-names":false,"suffix":""},{"dropping-particle":"","family":"Pérez","given":"M.J.","non-dropping-particle":"","parse-names":false,"suffix":""},{"dropping-particle":"","family":"Zaragoza","given":"J.","non-dropping-particle":"","parse-names":false,"suffix":""},{"dropping-particle":"","family":"Camacho","given":"G.","non-dropping-particle":"","parse-names":false,"suffix":""},{"dropping-particle":"","family":"Nahata","given":"P.","non-dropping-particle":"","parse-names":false,"suffix":""},{"dropping-particle":"","family":"Amaral","given":"M.","non-dropping-particle":"","parse-names":false,"suffix":""}],"container-title":"58th NMC Annual Meeting","id":"ITEM-1","issued":{"date-parts":[["2019"]]},"page":"226-227","title":"The treatment of only Gram positive bacteria or environmental streptococci clinical mastitis cases did not have a negative effect on somatic cell count or milk yield","type":"paper-conference"},"suppress-author":1,"uris":["http://www.mendeley.com/documents/?uuid=92be2f1b-ea8f-47a3-9257-206f68a7f087"]}],"mendeley":{"formattedCitation":"(2019)","plainTextFormattedCitation":"(2019)","previouslyFormattedCitation":"(2019)"},"properties":{"noteIndex":0},"schema":"https://github.com/citation-style-language/schema/raw/master/csl-citation.json"}</w:instrText>
            </w:r>
            <w:r w:rsidRPr="00A64AFF">
              <w:rPr>
                <w:lang w:val="en-US"/>
              </w:rPr>
              <w:fldChar w:fldCharType="separate"/>
            </w:r>
            <w:r w:rsidRPr="00A64AFF">
              <w:rPr>
                <w:noProof/>
                <w:lang w:val="en-US"/>
              </w:rPr>
              <w:t>(2019)</w:t>
            </w:r>
            <w:r w:rsidRPr="00A64AFF">
              <w:rPr>
                <w:lang w:val="en-US"/>
              </w:rPr>
              <w:fldChar w:fldCharType="end"/>
            </w:r>
            <w:r w:rsidRPr="00A64AFF">
              <w:rPr>
                <w:vertAlign w:val="superscript"/>
                <w:lang w:val="en-US"/>
              </w:rPr>
              <w:t>2</w:t>
            </w:r>
          </w:p>
        </w:tc>
        <w:tc>
          <w:tcPr>
            <w:tcW w:w="3824" w:type="dxa"/>
            <w:tcBorders>
              <w:top w:val="nil"/>
              <w:left w:val="nil"/>
              <w:bottom w:val="nil"/>
              <w:right w:val="nil"/>
            </w:tcBorders>
            <w:shd w:val="clear" w:color="auto" w:fill="auto"/>
          </w:tcPr>
          <w:p w14:paraId="2A9B24D1" w14:textId="77777777" w:rsidR="00041B4D" w:rsidRPr="00A64AFF" w:rsidRDefault="00041B4D" w:rsidP="00A64AFF">
            <w:pPr>
              <w:rPr>
                <w:color w:val="000000"/>
                <w:lang w:val="en-US"/>
              </w:rPr>
            </w:pPr>
            <w:r w:rsidRPr="00A64AFF">
              <w:rPr>
                <w:color w:val="000000"/>
                <w:lang w:val="en-US"/>
              </w:rPr>
              <w:t>150 d</w:t>
            </w:r>
          </w:p>
        </w:tc>
        <w:tc>
          <w:tcPr>
            <w:tcW w:w="2273" w:type="dxa"/>
            <w:tcBorders>
              <w:top w:val="nil"/>
              <w:left w:val="nil"/>
              <w:bottom w:val="nil"/>
              <w:right w:val="nil"/>
            </w:tcBorders>
            <w:shd w:val="clear" w:color="auto" w:fill="auto"/>
          </w:tcPr>
          <w:p w14:paraId="1CE0404B" w14:textId="77777777" w:rsidR="00041B4D" w:rsidRPr="00A64AFF" w:rsidRDefault="00041B4D" w:rsidP="00A64AFF">
            <w:pPr>
              <w:jc w:val="center"/>
              <w:rPr>
                <w:color w:val="000000"/>
                <w:lang w:val="en-US"/>
              </w:rPr>
            </w:pPr>
            <w:r w:rsidRPr="00A64AFF">
              <w:rPr>
                <w:color w:val="000000"/>
                <w:lang w:val="en-US"/>
              </w:rPr>
              <w:t>2.1 ± 0.6 (140)</w:t>
            </w:r>
          </w:p>
        </w:tc>
        <w:tc>
          <w:tcPr>
            <w:tcW w:w="1988" w:type="dxa"/>
            <w:tcBorders>
              <w:top w:val="nil"/>
              <w:left w:val="nil"/>
              <w:bottom w:val="nil"/>
              <w:right w:val="nil"/>
            </w:tcBorders>
            <w:shd w:val="clear" w:color="auto" w:fill="auto"/>
          </w:tcPr>
          <w:p w14:paraId="620F32F8" w14:textId="77777777" w:rsidR="00041B4D" w:rsidRPr="00A64AFF" w:rsidRDefault="00041B4D" w:rsidP="00A64AFF">
            <w:pPr>
              <w:jc w:val="center"/>
              <w:rPr>
                <w:color w:val="000000"/>
                <w:lang w:val="en-US"/>
              </w:rPr>
            </w:pPr>
            <w:r w:rsidRPr="00A64AFF">
              <w:rPr>
                <w:color w:val="000000"/>
                <w:lang w:val="en-US"/>
              </w:rPr>
              <w:t>2.1 ± 0.6 (136)</w:t>
            </w:r>
          </w:p>
        </w:tc>
        <w:tc>
          <w:tcPr>
            <w:tcW w:w="992" w:type="dxa"/>
            <w:tcBorders>
              <w:top w:val="nil"/>
              <w:left w:val="nil"/>
              <w:bottom w:val="nil"/>
              <w:right w:val="nil"/>
            </w:tcBorders>
            <w:shd w:val="clear" w:color="auto" w:fill="auto"/>
          </w:tcPr>
          <w:p w14:paraId="7C2336FF" w14:textId="77777777" w:rsidR="00041B4D" w:rsidRPr="00A64AFF" w:rsidRDefault="00041B4D" w:rsidP="00A64AFF">
            <w:pPr>
              <w:rPr>
                <w:color w:val="000000"/>
                <w:lang w:val="en-US"/>
              </w:rPr>
            </w:pPr>
            <w:r w:rsidRPr="00A64AFF">
              <w:rPr>
                <w:color w:val="000000"/>
                <w:lang w:val="en-US"/>
              </w:rPr>
              <w:t>C</w:t>
            </w:r>
          </w:p>
        </w:tc>
      </w:tr>
      <w:tr w:rsidR="00041B4D" w:rsidRPr="00A64AFF" w14:paraId="6BEF88FB" w14:textId="77777777" w:rsidTr="00A64AFF">
        <w:trPr>
          <w:trHeight w:val="62"/>
        </w:trPr>
        <w:tc>
          <w:tcPr>
            <w:tcW w:w="3964" w:type="dxa"/>
            <w:tcBorders>
              <w:top w:val="nil"/>
              <w:bottom w:val="nil"/>
              <w:right w:val="nil"/>
            </w:tcBorders>
            <w:shd w:val="clear" w:color="auto" w:fill="auto"/>
          </w:tcPr>
          <w:p w14:paraId="55F61D5F" w14:textId="77777777" w:rsidR="00041B4D" w:rsidRPr="00A64AFF" w:rsidRDefault="00041B4D" w:rsidP="00A64AFF">
            <w:pPr>
              <w:ind w:left="229" w:hanging="229"/>
              <w:rPr>
                <w:lang w:val="en-US"/>
              </w:rPr>
            </w:pPr>
            <w:r w:rsidRPr="00A64AFF">
              <w:rPr>
                <w:lang w:val="en-US"/>
              </w:rPr>
              <w:t xml:space="preserve">Bates et al. </w:t>
            </w:r>
            <w:r w:rsidRPr="00A64AFF">
              <w:rPr>
                <w:lang w:val="en-US"/>
              </w:rPr>
              <w:fldChar w:fldCharType="begin" w:fldLock="1"/>
            </w:r>
            <w:r w:rsidRPr="00A64AFF">
              <w:rPr>
                <w:lang w:val="en-US"/>
              </w:rPr>
              <w:instrText>ADDIN CSL_CITATION {"citationItems":[{"id":"ITEM-1","itemData":{"DOI":"10.1016/j.prevetmed.2020.104915","ISSN":"0167-5877","abstract":"Mastitis is the most frequent reason for antibiotic use in New Zealand dairy cattle and technologies reducing and targeting this use contribute to responsible product stewardship. Rapid identification of pathogen and antibiotic susceptibility facilitate targeted treatment but currently involve a minimum 24 h delay. Studies from confinement systems where Gram-negative organisms are responsible for a significant proportion of mastitis, indicate selective treatment can reduce antibiotic use without reducing clinical or bacteriological cure. However, in New Zealand’s seasonal, pastoral dairy system, mastitis is dominated by Gram-positive organisms and if treatment is deferred, it is vital both short- and long-term clinical health outcomes are not compromised. Mastatest® is a diagnostic system for bovine mastitis indicating the pathogen and its antibiotic sensitivity within 24 h of sampling. This study focused on evaluating this system’s ability to control antibiotic usage whilst achieving equivalent bacteriological and clinical cure rates alongside long term individual somatic cell count (ISCC) outcomes as conventional treatment choices. Mild to moderate mastitis cases in the 100 days after calving in 6467 cows from 7 farms were milk sampled and randomly allocated to a positive control group non-selective treatment or a culture-based treatment. All milk samples were processed using Mastatest®. For the positive control, the quarter was treated immediately with 3 treatments of procaine penicillin every 12 h. For the selective treatment group, treatment was delayed for 24 h and then informed by pathogen and antibiotic sensitivity from the Mastatest® result. Gram-negative and no-growth quarters were untreated. Gram-positive quarters were treated with the antibiotic for which the lowest in vitro antimicrobial sensitivity was reported. Re-sampling was carried out from affected quarter(s) approximately 21 days after initial diagnosis and cultured for bacterial identification. Clinical recurrence within 60 days and ISCC data was recorded at herd tests over the duration of the lactation. Antimicrobial usage and days of milk withhold pending clearance of antibiotic residues were also noted. There was no difference in bacteriological or clinical cure rate between the two treatment groups. Final herd test ISCC and days of milk withhold from supply did not differ between groups. Antibiotic usage was 24 % less (95 % predictive interval = 12–47 %) in the selective group. …","author":[{"dropping-particle":"","family":"Bates","given":"Andrew","non-dropping-particle":"","parse-names":false,"suffix":""},{"dropping-particle":"","family":"Laven","given":"Richard","non-dropping-particle":"","parse-names":false,"suffix":""},{"dropping-particle":"","family":"Bork","given":"Olaf","non-dropping-particle":"","parse-names":false,"suffix":""},{"dropping-particle":"","family":"Hay","given":"Merlyn","non-dropping-particle":"","parse-names":false,"suffix":""},{"dropping-particle":"","family":"McDowell","given":"Jess","non-dropping-particle":"","parse-names":false,"suffix":""},{"dropping-particle":"","family":"Saldias","given":"Bernardita","non-dropping-particle":"","parse-names":false,"suffix":""}],"container-title":"Preventive Veterinary Medicine","id":"ITEM-1","issued":{"date-parts":[["2020"]]},"page":"104915","title":"Selective and deferred treatment of clinical mastitis in seven New Zealand dairy herds","type":"article-journal","volume":"176"},"suppress-author":1,"uris":["http://www.mendeley.com/documents/?uuid=f517999f-37cf-4c74-99e2-c0a067be0a97"]}],"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5DD1A1BF" w14:textId="77777777" w:rsidR="00041B4D" w:rsidRPr="00A64AFF" w:rsidRDefault="00041B4D" w:rsidP="00A64AFF">
            <w:pPr>
              <w:rPr>
                <w:color w:val="000000"/>
                <w:lang w:val="en-US"/>
              </w:rPr>
            </w:pPr>
            <w:r w:rsidRPr="00A64AFF">
              <w:rPr>
                <w:color w:val="000000"/>
                <w:lang w:val="en-US"/>
              </w:rPr>
              <w:t>30-35 d before dry-off</w:t>
            </w:r>
          </w:p>
        </w:tc>
        <w:tc>
          <w:tcPr>
            <w:tcW w:w="2273" w:type="dxa"/>
            <w:tcBorders>
              <w:top w:val="nil"/>
              <w:left w:val="nil"/>
              <w:bottom w:val="nil"/>
              <w:right w:val="nil"/>
            </w:tcBorders>
            <w:shd w:val="clear" w:color="auto" w:fill="auto"/>
          </w:tcPr>
          <w:p w14:paraId="4E370D3A" w14:textId="77777777" w:rsidR="00041B4D" w:rsidRPr="00A64AFF" w:rsidRDefault="00041B4D" w:rsidP="00A64AFF">
            <w:pPr>
              <w:jc w:val="center"/>
              <w:rPr>
                <w:color w:val="000000"/>
                <w:lang w:val="en-US"/>
              </w:rPr>
            </w:pPr>
            <w:r w:rsidRPr="00A64AFF">
              <w:rPr>
                <w:color w:val="000000"/>
                <w:lang w:val="en-US"/>
              </w:rPr>
              <w:t>4.1 ± 1.9 (174)</w:t>
            </w:r>
          </w:p>
        </w:tc>
        <w:tc>
          <w:tcPr>
            <w:tcW w:w="1988" w:type="dxa"/>
            <w:tcBorders>
              <w:top w:val="nil"/>
              <w:left w:val="nil"/>
              <w:bottom w:val="nil"/>
              <w:right w:val="nil"/>
            </w:tcBorders>
            <w:shd w:val="clear" w:color="auto" w:fill="auto"/>
          </w:tcPr>
          <w:p w14:paraId="3103590A" w14:textId="77777777" w:rsidR="00041B4D" w:rsidRPr="00A64AFF" w:rsidRDefault="00041B4D" w:rsidP="00A64AFF">
            <w:pPr>
              <w:jc w:val="center"/>
              <w:rPr>
                <w:color w:val="000000"/>
                <w:lang w:val="en-US"/>
              </w:rPr>
            </w:pPr>
            <w:r w:rsidRPr="00A64AFF">
              <w:rPr>
                <w:color w:val="000000"/>
                <w:lang w:val="en-US"/>
              </w:rPr>
              <w:t>4.2 ± 1.9 (176)</w:t>
            </w:r>
          </w:p>
        </w:tc>
        <w:tc>
          <w:tcPr>
            <w:tcW w:w="992" w:type="dxa"/>
            <w:tcBorders>
              <w:top w:val="nil"/>
              <w:left w:val="nil"/>
              <w:bottom w:val="nil"/>
              <w:right w:val="nil"/>
            </w:tcBorders>
            <w:shd w:val="clear" w:color="auto" w:fill="auto"/>
          </w:tcPr>
          <w:p w14:paraId="687BAED8" w14:textId="77777777" w:rsidR="00041B4D" w:rsidRPr="00A64AFF" w:rsidRDefault="00041B4D" w:rsidP="00A64AFF">
            <w:pPr>
              <w:rPr>
                <w:color w:val="000000"/>
                <w:lang w:val="en-US"/>
              </w:rPr>
            </w:pPr>
            <w:r w:rsidRPr="00A64AFF">
              <w:rPr>
                <w:color w:val="000000"/>
                <w:lang w:val="en-US"/>
              </w:rPr>
              <w:t>M + C</w:t>
            </w:r>
          </w:p>
        </w:tc>
      </w:tr>
      <w:tr w:rsidR="00041B4D" w:rsidRPr="00A64AFF" w14:paraId="38FCE3B0" w14:textId="77777777" w:rsidTr="00A64AFF">
        <w:trPr>
          <w:trHeight w:val="62"/>
        </w:trPr>
        <w:tc>
          <w:tcPr>
            <w:tcW w:w="3964" w:type="dxa"/>
            <w:tcBorders>
              <w:top w:val="nil"/>
              <w:bottom w:val="nil"/>
              <w:right w:val="nil"/>
            </w:tcBorders>
            <w:shd w:val="clear" w:color="auto" w:fill="auto"/>
          </w:tcPr>
          <w:p w14:paraId="5F66F054" w14:textId="77777777" w:rsidR="00041B4D" w:rsidRPr="00A64AFF" w:rsidRDefault="00041B4D" w:rsidP="00A64AFF">
            <w:pPr>
              <w:ind w:left="229" w:hanging="229"/>
              <w:rPr>
                <w:lang w:val="en-US"/>
              </w:rPr>
            </w:pPr>
            <w:proofErr w:type="spellStart"/>
            <w:r w:rsidRPr="00A64AFF">
              <w:rPr>
                <w:lang w:val="en-US"/>
              </w:rPr>
              <w:t>Schmenger</w:t>
            </w:r>
            <w:proofErr w:type="spellEnd"/>
            <w:r w:rsidRPr="00A64AFF">
              <w:rPr>
                <w:lang w:val="en-US"/>
              </w:rPr>
              <w:t xml:space="preserve"> et al. </w:t>
            </w:r>
            <w:r w:rsidRPr="00A64AFF">
              <w:rPr>
                <w:lang w:val="en-US"/>
              </w:rPr>
              <w:fldChar w:fldCharType="begin" w:fldLock="1"/>
            </w:r>
            <w:r w:rsidRPr="00A64AFF">
              <w:rPr>
                <w:lang w:val="en-US"/>
              </w:rPr>
              <w:instrText>ADDIN CSL_CITATION {"citationItems":[{"id":"ITEM-1","itemData":{"DOI":"10.1136/vr.105674","ISSN":"0042-4900","abstract":"Background Aim of the present study was to investigate the implementation of a targeted therapy (tLCT) concept under real-life circumstances, taking both pathogen-related and animal-related factors into account. The reduction of antibiotics without negative effects on cure rates was evaluated as well as the compliance by the farmers. Methods After analysing the existing conventional therapy (CT) concepts of five farms, the tLCT concept and a novel on-farm test were introduced. Three treatment groups were compared with respect to bacteriological cure (BC), cytological cure (CYC), full cure (FC), new infection rate (NIR), relapse rate and the treatment approach per mastitis case: the CT group, the tLCT group including all clinical mastitis (CM) cases treated according to the concept, and the modified tLCT group (tLCTmod), including the CM cases in which farmers deviated from the concept. Results Even so farmers deviated from the treatment concept in 506 out of 909 cases; belonging to one of the three treatment groups had no significant impact on BC, CYC, FC, NIR or relapse rate. The antibiotic usage in the tLCT as well as in the tLCTmod group was significantly lower in comparison to the CT group. Conclusion From this, it can be deduced that farmers will reduce antibiotic doses by implementing a tLCT concept.","author":[{"dropping-particle":"","family":"Schmenger","given":"Anne","non-dropping-particle":"","parse-names":false,"suffix":""},{"dropping-particle":"","family":"Leimbach","given":"Stefanie","non-dropping-particle":"","parse-names":false,"suffix":""},{"dropping-particle":"","family":"Wente","given":"Nicole","non-dropping-particle":"","parse-names":false,"suffix":""},{"dropping-particle":"","family":"Zhang","given":"Yanchao","non-dropping-particle":"","parse-names":false,"suffix":""},{"dropping-particle":"","family":"Biggs","given":"Andrew Martin","non-dropping-particle":"","parse-names":false,"suffix":""},{"dropping-particle":"","family":"Krömker","given":"Volker","non-dropping-particle":"","parse-names":false,"suffix":""}],"container-title":"Veterinary Record","id":"ITEM-1","issue":"10","issued":{"date-parts":[["2020","11","1"]]},"note":"https://doi.org/10.1136/vr.105674","page":"401","publisher":"John Wiley &amp; Sons, Ltd","title":"Implementation of a targeted mastitis therapy concept using an on-farm rapid test: Antimicrobial consumption, cure rates and compliance","type":"article-journal","volume":"187"},"suppress-author":1,"uris":["http://www.mendeley.com/documents/?uuid=d415130d-63b0-475c-995d-b4b0233b84a4"]}],"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0B1EBD21" w14:textId="77777777" w:rsidR="00041B4D" w:rsidRPr="00A64AFF" w:rsidRDefault="00041B4D" w:rsidP="00A64AFF">
            <w:pPr>
              <w:rPr>
                <w:color w:val="000000"/>
                <w:lang w:val="en-US"/>
              </w:rPr>
            </w:pPr>
            <w:r w:rsidRPr="00A64AFF">
              <w:rPr>
                <w:color w:val="000000"/>
                <w:lang w:val="en-US"/>
              </w:rPr>
              <w:t>14 d</w:t>
            </w:r>
          </w:p>
        </w:tc>
        <w:tc>
          <w:tcPr>
            <w:tcW w:w="2273" w:type="dxa"/>
            <w:tcBorders>
              <w:top w:val="nil"/>
              <w:left w:val="nil"/>
              <w:bottom w:val="nil"/>
              <w:right w:val="nil"/>
            </w:tcBorders>
            <w:shd w:val="clear" w:color="auto" w:fill="auto"/>
          </w:tcPr>
          <w:p w14:paraId="354A6312" w14:textId="77777777" w:rsidR="00041B4D" w:rsidRPr="00A64AFF" w:rsidRDefault="00041B4D" w:rsidP="00A64AFF">
            <w:pPr>
              <w:jc w:val="center"/>
              <w:rPr>
                <w:color w:val="000000"/>
                <w:lang w:val="en-US"/>
              </w:rPr>
            </w:pPr>
            <w:r w:rsidRPr="00A64AFF">
              <w:rPr>
                <w:color w:val="000000"/>
                <w:lang w:val="en-US"/>
              </w:rPr>
              <w:t>6.5 ± 2.7 (300)</w:t>
            </w:r>
          </w:p>
        </w:tc>
        <w:tc>
          <w:tcPr>
            <w:tcW w:w="1988" w:type="dxa"/>
            <w:tcBorders>
              <w:top w:val="nil"/>
              <w:left w:val="nil"/>
              <w:bottom w:val="nil"/>
              <w:right w:val="nil"/>
            </w:tcBorders>
            <w:shd w:val="clear" w:color="auto" w:fill="auto"/>
          </w:tcPr>
          <w:p w14:paraId="01C77958" w14:textId="77777777" w:rsidR="00041B4D" w:rsidRPr="00A64AFF" w:rsidRDefault="00041B4D" w:rsidP="00A64AFF">
            <w:pPr>
              <w:jc w:val="center"/>
              <w:rPr>
                <w:color w:val="000000"/>
                <w:lang w:val="en-US"/>
              </w:rPr>
            </w:pPr>
            <w:r w:rsidRPr="00A64AFF">
              <w:rPr>
                <w:color w:val="000000"/>
                <w:lang w:val="en-US"/>
              </w:rPr>
              <w:t>5.8 ± 2.9 (289)</w:t>
            </w:r>
          </w:p>
        </w:tc>
        <w:tc>
          <w:tcPr>
            <w:tcW w:w="992" w:type="dxa"/>
            <w:tcBorders>
              <w:top w:val="nil"/>
              <w:left w:val="nil"/>
              <w:bottom w:val="nil"/>
              <w:right w:val="nil"/>
            </w:tcBorders>
            <w:shd w:val="clear" w:color="auto" w:fill="auto"/>
          </w:tcPr>
          <w:p w14:paraId="5C86C33D" w14:textId="77777777" w:rsidR="00041B4D" w:rsidRPr="00A64AFF" w:rsidRDefault="00041B4D" w:rsidP="00A64AFF">
            <w:pPr>
              <w:rPr>
                <w:color w:val="000000"/>
                <w:lang w:val="en-US"/>
              </w:rPr>
            </w:pPr>
            <w:r w:rsidRPr="00A64AFF">
              <w:rPr>
                <w:color w:val="000000"/>
                <w:lang w:val="en-US"/>
              </w:rPr>
              <w:t>C</w:t>
            </w:r>
          </w:p>
        </w:tc>
      </w:tr>
      <w:tr w:rsidR="00041B4D" w:rsidRPr="00A64AFF" w14:paraId="61192FCB" w14:textId="77777777" w:rsidTr="00A64AFF">
        <w:trPr>
          <w:trHeight w:val="62"/>
        </w:trPr>
        <w:tc>
          <w:tcPr>
            <w:tcW w:w="3964" w:type="dxa"/>
            <w:tcBorders>
              <w:top w:val="nil"/>
              <w:bottom w:val="nil"/>
              <w:right w:val="nil"/>
            </w:tcBorders>
            <w:shd w:val="clear" w:color="auto" w:fill="auto"/>
          </w:tcPr>
          <w:p w14:paraId="58B7B053" w14:textId="77777777" w:rsidR="00041B4D" w:rsidRPr="00A64AFF" w:rsidRDefault="00041B4D" w:rsidP="00A64AFF">
            <w:pPr>
              <w:ind w:left="229" w:hanging="229"/>
              <w:rPr>
                <w:lang w:val="en-US"/>
              </w:rPr>
            </w:pPr>
            <w:proofErr w:type="spellStart"/>
            <w:r w:rsidRPr="00A64AFF">
              <w:rPr>
                <w:lang w:val="en-US"/>
              </w:rPr>
              <w:t>Schmenger</w:t>
            </w:r>
            <w:proofErr w:type="spellEnd"/>
            <w:r w:rsidRPr="00A64AFF">
              <w:rPr>
                <w:lang w:val="en-US"/>
              </w:rPr>
              <w:t xml:space="preserve"> et al. </w:t>
            </w:r>
            <w:r w:rsidRPr="00A64AFF">
              <w:rPr>
                <w:lang w:val="en-US"/>
              </w:rPr>
              <w:fldChar w:fldCharType="begin" w:fldLock="1"/>
            </w:r>
            <w:r w:rsidRPr="00A64AFF">
              <w:rPr>
                <w:lang w:val="en-US"/>
              </w:rPr>
              <w:instrText>ADDIN CSL_CITATION {"citationItems":[{"id":"ITEM-1","itemData":{"DOI":"10.1136/vr.105674","ISSN":"0042-4900","abstract":"Background Aim of the present study was to investigate the implementation of a targeted therapy (tLCT) concept under real-life circumstances, taking both pathogen-related and animal-related factors into account. The reduction of antibiotics without negative effects on cure rates was evaluated as well as the compliance by the farmers. Methods After analysing the existing conventional therapy (CT) concepts of five farms, the tLCT concept and a novel on-farm test were introduced. Three treatment groups were compared with respect to bacteriological cure (BC), cytological cure (CYC), full cure (FC), new infection rate (NIR), relapse rate and the treatment approach per mastitis case: the CT group, the tLCT group including all clinical mastitis (CM) cases treated according to the concept, and the modified tLCT group (tLCTmod), including the CM cases in which farmers deviated from the concept. Results Even so farmers deviated from the treatment concept in 506 out of 909 cases; belonging to one of the three treatment groups had no significant impact on BC, CYC, FC, NIR or relapse rate. The antibiotic usage in the tLCT as well as in the tLCTmod group was significantly lower in comparison to the CT group. Conclusion From this, it can be deduced that farmers will reduce antibiotic doses by implementing a tLCT concept.","author":[{"dropping-particle":"","family":"Schmenger","given":"Anne","non-dropping-particle":"","parse-names":false,"suffix":""},{"dropping-particle":"","family":"Leimbach","given":"Stefanie","non-dropping-particle":"","parse-names":false,"suffix":""},{"dropping-particle":"","family":"Wente","given":"Nicole","non-dropping-particle":"","parse-names":false,"suffix":""},{"dropping-particle":"","family":"Zhang","given":"Yanchao","non-dropping-particle":"","parse-names":false,"suffix":""},{"dropping-particle":"","family":"Biggs","given":"Andrew Martin","non-dropping-particle":"","parse-names":false,"suffix":""},{"dropping-particle":"","family":"Krömker","given":"Volker","non-dropping-particle":"","parse-names":false,"suffix":""}],"container-title":"Veterinary Record","id":"ITEM-1","issue":"10","issued":{"date-parts":[["2020","11","1"]]},"note":"https://doi.org/10.1136/vr.105674","page":"401","publisher":"John Wiley &amp; Sons, Ltd","title":"Implementation of a targeted mastitis therapy concept using an on-farm rapid test: Antimicrobial consumption, cure rates and compliance","type":"article-journal","volume":"187"},"suppress-author":1,"uris":["http://www.mendeley.com/documents/?uuid=d415130d-63b0-475c-995d-b4b0233b84a4"]}],"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19F454BE" w14:textId="77777777" w:rsidR="00041B4D" w:rsidRPr="00A64AFF" w:rsidRDefault="00041B4D" w:rsidP="00A64AFF">
            <w:pPr>
              <w:rPr>
                <w:color w:val="000000"/>
                <w:lang w:val="en-US"/>
              </w:rPr>
            </w:pPr>
            <w:r w:rsidRPr="00A64AFF">
              <w:rPr>
                <w:color w:val="000000"/>
                <w:lang w:val="en-US"/>
              </w:rPr>
              <w:t>21 d</w:t>
            </w:r>
          </w:p>
        </w:tc>
        <w:tc>
          <w:tcPr>
            <w:tcW w:w="2273" w:type="dxa"/>
            <w:tcBorders>
              <w:top w:val="nil"/>
              <w:left w:val="nil"/>
              <w:bottom w:val="nil"/>
              <w:right w:val="nil"/>
            </w:tcBorders>
            <w:shd w:val="clear" w:color="auto" w:fill="auto"/>
          </w:tcPr>
          <w:p w14:paraId="4D63C8C7" w14:textId="77777777" w:rsidR="00041B4D" w:rsidRPr="00A64AFF" w:rsidRDefault="00041B4D" w:rsidP="00A64AFF">
            <w:pPr>
              <w:jc w:val="center"/>
              <w:rPr>
                <w:color w:val="000000"/>
                <w:lang w:val="en-US"/>
              </w:rPr>
            </w:pPr>
            <w:r w:rsidRPr="00A64AFF">
              <w:rPr>
                <w:color w:val="000000"/>
                <w:lang w:val="en-US"/>
              </w:rPr>
              <w:t>6.0 ± 3.0 (300)</w:t>
            </w:r>
          </w:p>
        </w:tc>
        <w:tc>
          <w:tcPr>
            <w:tcW w:w="1988" w:type="dxa"/>
            <w:tcBorders>
              <w:top w:val="nil"/>
              <w:left w:val="nil"/>
              <w:bottom w:val="nil"/>
              <w:right w:val="nil"/>
            </w:tcBorders>
            <w:shd w:val="clear" w:color="auto" w:fill="auto"/>
          </w:tcPr>
          <w:p w14:paraId="081A4646" w14:textId="77777777" w:rsidR="00041B4D" w:rsidRPr="00A64AFF" w:rsidRDefault="00041B4D" w:rsidP="00A64AFF">
            <w:pPr>
              <w:jc w:val="center"/>
              <w:rPr>
                <w:color w:val="000000"/>
                <w:lang w:val="en-US"/>
              </w:rPr>
            </w:pPr>
            <w:r w:rsidRPr="00A64AFF">
              <w:rPr>
                <w:color w:val="000000"/>
                <w:lang w:val="en-US"/>
              </w:rPr>
              <w:t>5.7 ± 2.9 (289)</w:t>
            </w:r>
          </w:p>
        </w:tc>
        <w:tc>
          <w:tcPr>
            <w:tcW w:w="992" w:type="dxa"/>
            <w:tcBorders>
              <w:top w:val="nil"/>
              <w:left w:val="nil"/>
              <w:bottom w:val="nil"/>
              <w:right w:val="nil"/>
            </w:tcBorders>
            <w:shd w:val="clear" w:color="auto" w:fill="auto"/>
          </w:tcPr>
          <w:p w14:paraId="7306A5F2" w14:textId="77777777" w:rsidR="00041B4D" w:rsidRPr="00A64AFF" w:rsidRDefault="00041B4D" w:rsidP="00A64AFF">
            <w:pPr>
              <w:rPr>
                <w:color w:val="000000"/>
                <w:lang w:val="en-US"/>
              </w:rPr>
            </w:pPr>
            <w:r w:rsidRPr="00A64AFF">
              <w:rPr>
                <w:color w:val="000000"/>
                <w:lang w:val="en-US"/>
              </w:rPr>
              <w:t>C</w:t>
            </w:r>
          </w:p>
        </w:tc>
      </w:tr>
      <w:tr w:rsidR="00041B4D" w:rsidRPr="00A64AFF" w14:paraId="00464D37" w14:textId="77777777" w:rsidTr="00A64AFF">
        <w:trPr>
          <w:trHeight w:val="62"/>
        </w:trPr>
        <w:tc>
          <w:tcPr>
            <w:tcW w:w="3964" w:type="dxa"/>
            <w:tcBorders>
              <w:top w:val="nil"/>
              <w:bottom w:val="nil"/>
              <w:right w:val="nil"/>
            </w:tcBorders>
            <w:shd w:val="clear" w:color="auto" w:fill="auto"/>
          </w:tcPr>
          <w:p w14:paraId="1E4B7AC1" w14:textId="3C55CD65" w:rsidR="00041B4D" w:rsidRPr="00A64AFF" w:rsidRDefault="00041B4D" w:rsidP="00A64AFF">
            <w:pPr>
              <w:ind w:left="229" w:hanging="229"/>
              <w:rPr>
                <w:lang w:val="en-US"/>
              </w:rPr>
            </w:pPr>
            <w:proofErr w:type="spellStart"/>
            <w:r w:rsidRPr="00A64AFF">
              <w:rPr>
                <w:lang w:val="en-US"/>
              </w:rPr>
              <w:t>Bazzanella</w:t>
            </w:r>
            <w:proofErr w:type="spellEnd"/>
            <w:r w:rsidRPr="00A64AFF">
              <w:rPr>
                <w:lang w:val="en-US"/>
              </w:rPr>
              <w:t xml:space="preserve"> et al. </w:t>
            </w:r>
            <w:r w:rsidRPr="00A64AFF">
              <w:rPr>
                <w:lang w:val="en-US"/>
              </w:rPr>
              <w:fldChar w:fldCharType="begin" w:fldLock="1"/>
            </w:r>
            <w:r w:rsidR="00A64AFF">
              <w:rPr>
                <w:lang w:val="en-US"/>
              </w:rPr>
              <w:instrText>ADDIN CSL_CITATION {"citationItems":[{"id":"ITEM-1","itemData":{"abstract":"We evaluated an on-farm culturing (OFC) system on a 2400-cow dairy farm and investigated its impact on the usage of antimicrobials and the cure rates of clinical mastitis. In part 1 (control group, CG) of a comparative clinical field study the in-house mastitis concept of the farm was evaluated and 113 cows with clinical mastitis on one quarter were treated based on case history and a mastitis severity score. In part 2 (study group, SG), cows with mild or moderate mastitis (n = 113) received pathogen-specific treatment depending on the outcome of a tri-plate OFC test Vetorapid® (Vetoquinol). In both trials, the herd veterinarian performed therapy. The decision on treatment was taken after consultation with the investigators, who determined a mastitis severity score and evaluated the OFC test. Concurrently, test performance was evaluated with standard bacterial culturing as a reference method. The overall sensitivity of the OFC system was 88.0 % and its specificity was 76.2 % when the maximum diagnostic level of the selective chromogenic agar was used for evaluation. Bacteriological examination revealed no growth in 90 milk samples (39.8 %) despite clinical mastitis. Streptococci were the most prevalent mastitis pathogens in both groups (34.5 % in part 1 and 21.2 % in part 2), followed by coliform bacteria (15.0 % in part 1 and 18.6 % in part 2) and S. aureus (5.3 % and 9.7 %). Implementation of the OFC test and pathogen-specific treatment reduced the number of cows receiving intramammary antimicrobial treatment by 30.1 % without any negative impact on clinical, cytological or bacteriological cure rates. Final logistic regression models revealed that clinical cure rates on day 7 were significantly associated with the mastitis pathogens (p=0.004) and with allocation to the study group (p=0.001). The clinical score on day 0 (p=0.012) and chronicity of clinical mastitis (p=0.005) were significant predictors for cytological cure. Bacteriological cure on day 21 was negatively impaired by chronicity of subclinical mastitis (p=0.001). We conclude that OFC systems may be a useful tool to reduce antimicrobial treatment in mastitis therapy. As chronicity of mastitis is a further predictor for treatment failure, repetitive treatment of chronically infected cows should be avoided.","author":[{"dropping-particle":"","family":"Bazzanella","given":"B.","non-dropping-particle":"","parse-names":false,"suffix":""},{"dropping-particle":"","family":"Lichtmannsperger","given":"K.","non-dropping-particle":"","parse-names":false,"suffix":""},{"dropping-particle":"","family":"Urbantke","given":"V.","non-dropping-particle":"","parse-names":false,"suffix":""},{"dropping-particle":"","family":"Tichy","given":"A.","non-dropping-particle":"","parse-names":false,"suffix":""},{"dropping-particle":"","family":"Wittek","given":"T.","non-dropping-particle":"","parse-names":false,"suffix":""},{"dropping-particle":"","family":"Baumgartner","given":"M.","non-dropping-particle":"","parse-names":false,"suffix":""}],"container-title":"Wien. Tierärztl. Monatsschr.","id":"ITEM-1","issued":{"date-parts":[["2020"]]},"page":"135-146","title":"Effect of on-farm milk culturing on treatment outcomes and usage of antimicrobials in mastitis therapy – A field study","type":"article-journal","volume":"107"},"suppress-author":1,"uris":["http://www.mendeley.com/documents/?uuid=73f147da-e9db-4f22-ad7f-62ceee6d0ba8"]}],"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50B10931" w14:textId="77777777" w:rsidR="00041B4D" w:rsidRPr="00A64AFF" w:rsidRDefault="00041B4D" w:rsidP="00A64AFF">
            <w:pPr>
              <w:rPr>
                <w:color w:val="000000"/>
                <w:lang w:val="en-US"/>
              </w:rPr>
            </w:pPr>
            <w:r w:rsidRPr="00A64AFF">
              <w:rPr>
                <w:color w:val="000000"/>
                <w:lang w:val="en-US"/>
              </w:rPr>
              <w:t>14 d</w:t>
            </w:r>
          </w:p>
        </w:tc>
        <w:tc>
          <w:tcPr>
            <w:tcW w:w="2273" w:type="dxa"/>
            <w:tcBorders>
              <w:top w:val="nil"/>
              <w:left w:val="nil"/>
              <w:bottom w:val="nil"/>
              <w:right w:val="nil"/>
            </w:tcBorders>
            <w:shd w:val="clear" w:color="auto" w:fill="auto"/>
          </w:tcPr>
          <w:p w14:paraId="32BA76CA" w14:textId="77777777" w:rsidR="00041B4D" w:rsidRPr="00A64AFF" w:rsidRDefault="00041B4D" w:rsidP="00A64AFF">
            <w:pPr>
              <w:jc w:val="center"/>
              <w:rPr>
                <w:color w:val="000000"/>
                <w:lang w:val="en-US"/>
              </w:rPr>
            </w:pPr>
            <w:r w:rsidRPr="00A64AFF">
              <w:rPr>
                <w:color w:val="000000"/>
                <w:lang w:val="en-US"/>
              </w:rPr>
              <w:t>4.7 ± 2.7 (89)</w:t>
            </w:r>
          </w:p>
        </w:tc>
        <w:tc>
          <w:tcPr>
            <w:tcW w:w="1988" w:type="dxa"/>
            <w:tcBorders>
              <w:top w:val="nil"/>
              <w:left w:val="nil"/>
              <w:bottom w:val="nil"/>
              <w:right w:val="nil"/>
            </w:tcBorders>
            <w:shd w:val="clear" w:color="auto" w:fill="auto"/>
          </w:tcPr>
          <w:p w14:paraId="366C02FE" w14:textId="77777777" w:rsidR="00041B4D" w:rsidRPr="00A64AFF" w:rsidRDefault="00041B4D" w:rsidP="00A64AFF">
            <w:pPr>
              <w:jc w:val="center"/>
              <w:rPr>
                <w:color w:val="000000"/>
                <w:lang w:val="en-US"/>
              </w:rPr>
            </w:pPr>
            <w:r w:rsidRPr="00A64AFF">
              <w:rPr>
                <w:color w:val="000000"/>
                <w:lang w:val="en-US"/>
              </w:rPr>
              <w:t>4.5 ± 2.6 (73)</w:t>
            </w:r>
          </w:p>
        </w:tc>
        <w:tc>
          <w:tcPr>
            <w:tcW w:w="992" w:type="dxa"/>
            <w:tcBorders>
              <w:top w:val="nil"/>
              <w:left w:val="nil"/>
              <w:bottom w:val="nil"/>
              <w:right w:val="nil"/>
            </w:tcBorders>
            <w:shd w:val="clear" w:color="auto" w:fill="auto"/>
          </w:tcPr>
          <w:p w14:paraId="68BB9B6B" w14:textId="77777777" w:rsidR="00041B4D" w:rsidRPr="00A64AFF" w:rsidRDefault="00041B4D" w:rsidP="00A64AFF">
            <w:pPr>
              <w:rPr>
                <w:color w:val="000000"/>
                <w:lang w:val="en-US"/>
              </w:rPr>
            </w:pPr>
            <w:r w:rsidRPr="00A64AFF">
              <w:rPr>
                <w:color w:val="000000"/>
                <w:lang w:val="en-US"/>
              </w:rPr>
              <w:t>C</w:t>
            </w:r>
          </w:p>
        </w:tc>
      </w:tr>
      <w:tr w:rsidR="00041B4D" w:rsidRPr="00A64AFF" w14:paraId="029B62A4" w14:textId="77777777" w:rsidTr="00A64AFF">
        <w:trPr>
          <w:trHeight w:val="62"/>
        </w:trPr>
        <w:tc>
          <w:tcPr>
            <w:tcW w:w="3964" w:type="dxa"/>
            <w:tcBorders>
              <w:top w:val="nil"/>
              <w:bottom w:val="nil"/>
              <w:right w:val="nil"/>
            </w:tcBorders>
            <w:shd w:val="clear" w:color="auto" w:fill="auto"/>
          </w:tcPr>
          <w:p w14:paraId="240CD554" w14:textId="73C4862C" w:rsidR="00041B4D" w:rsidRPr="00A64AFF" w:rsidRDefault="00041B4D" w:rsidP="00A64AFF">
            <w:pPr>
              <w:ind w:left="229" w:hanging="229"/>
              <w:rPr>
                <w:lang w:val="en-US"/>
              </w:rPr>
            </w:pPr>
            <w:proofErr w:type="spellStart"/>
            <w:r w:rsidRPr="00A64AFF">
              <w:rPr>
                <w:lang w:val="en-US"/>
              </w:rPr>
              <w:t>Bazzanella</w:t>
            </w:r>
            <w:proofErr w:type="spellEnd"/>
            <w:r w:rsidRPr="00A64AFF">
              <w:rPr>
                <w:lang w:val="en-US"/>
              </w:rPr>
              <w:t xml:space="preserve"> et al. </w:t>
            </w:r>
            <w:r w:rsidRPr="00A64AFF">
              <w:rPr>
                <w:lang w:val="en-US"/>
              </w:rPr>
              <w:fldChar w:fldCharType="begin" w:fldLock="1"/>
            </w:r>
            <w:r w:rsidR="00A64AFF">
              <w:rPr>
                <w:lang w:val="en-US"/>
              </w:rPr>
              <w:instrText>ADDIN CSL_CITATION {"citationItems":[{"id":"ITEM-1","itemData":{"abstract":"We evaluated an on-farm culturing (OFC) system on a 2400-cow dairy farm and investigated its impact on the usage of antimicrobials and the cure rates of clinical mastitis. In part 1 (control group, CG) of a comparative clinical field study the in-house mastitis concept of the farm was evaluated and 113 cows with clinical mastitis on one quarter were treated based on case history and a mastitis severity score. In part 2 (study group, SG), cows with mild or moderate mastitis (n = 113) received pathogen-specific treatment depending on the outcome of a tri-plate OFC test Vetorapid® (Vetoquinol). In both trials, the herd veterinarian performed therapy. The decision on treatment was taken after consultation with the investigators, who determined a mastitis severity score and evaluated the OFC test. Concurrently, test performance was evaluated with standard bacterial culturing as a reference method. The overall sensitivity of the OFC system was 88.0 % and its specificity was 76.2 % when the maximum diagnostic level of the selective chromogenic agar was used for evaluation. Bacteriological examination revealed no growth in 90 milk samples (39.8 %) despite clinical mastitis. Streptococci were the most prevalent mastitis pathogens in both groups (34.5 % in part 1 and 21.2 % in part 2), followed by coliform bacteria (15.0 % in part 1 and 18.6 % in part 2) and S. aureus (5.3 % and 9.7 %). Implementation of the OFC test and pathogen-specific treatment reduced the number of cows receiving intramammary antimicrobial treatment by 30.1 % without any negative impact on clinical, cytological or bacteriological cure rates. Final logistic regression models revealed that clinical cure rates on day 7 were significantly associated with the mastitis pathogens (p=0.004) and with allocation to the study group (p=0.001). The clinical score on day 0 (p=0.012) and chronicity of clinical mastitis (p=0.005) were significant predictors for cytological cure. Bacteriological cure on day 21 was negatively impaired by chronicity of subclinical mastitis (p=0.001). We conclude that OFC systems may be a useful tool to reduce antimicrobial treatment in mastitis therapy. As chronicity of mastitis is a further predictor for treatment failure, repetitive treatment of chronically infected cows should be avoided.","author":[{"dropping-particle":"","family":"Bazzanella","given":"B.","non-dropping-particle":"","parse-names":false,"suffix":""},{"dropping-particle":"","family":"Lichtmannsperger","given":"K.","non-dropping-particle":"","parse-names":false,"suffix":""},{"dropping-particle":"","family":"Urbantke","given":"V.","non-dropping-particle":"","parse-names":false,"suffix":""},{"dropping-particle":"","family":"Tichy","given":"A.","non-dropping-particle":"","parse-names":false,"suffix":""},{"dropping-particle":"","family":"Wittek","given":"T.","non-dropping-particle":"","parse-names":false,"suffix":""},{"dropping-particle":"","family":"Baumgartner","given":"M.","non-dropping-particle":"","parse-names":false,"suffix":""}],"container-title":"Wien. Tierärztl. Monatsschr.","id":"ITEM-1","issued":{"date-parts":[["2020"]]},"page":"135-146","title":"Effect of on-farm milk culturing on treatment outcomes and usage of antimicrobials in mastitis therapy – A field study","type":"article-journal","volume":"107"},"suppress-author":1,"uris":["http://www.mendeley.com/documents/?uuid=73f147da-e9db-4f22-ad7f-62ceee6d0ba8"]}],"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1B60C0A6" w14:textId="77777777" w:rsidR="00041B4D" w:rsidRPr="00A64AFF" w:rsidRDefault="00041B4D" w:rsidP="00A64AFF">
            <w:pPr>
              <w:rPr>
                <w:color w:val="000000"/>
                <w:lang w:val="en-US"/>
              </w:rPr>
            </w:pPr>
            <w:r w:rsidRPr="00A64AFF">
              <w:rPr>
                <w:color w:val="000000"/>
                <w:lang w:val="en-US"/>
              </w:rPr>
              <w:t>21 d</w:t>
            </w:r>
          </w:p>
        </w:tc>
        <w:tc>
          <w:tcPr>
            <w:tcW w:w="2273" w:type="dxa"/>
            <w:tcBorders>
              <w:top w:val="nil"/>
              <w:left w:val="nil"/>
              <w:bottom w:val="nil"/>
              <w:right w:val="nil"/>
            </w:tcBorders>
            <w:shd w:val="clear" w:color="auto" w:fill="auto"/>
          </w:tcPr>
          <w:p w14:paraId="69CB6CF4" w14:textId="77777777" w:rsidR="00041B4D" w:rsidRPr="00A64AFF" w:rsidRDefault="00041B4D" w:rsidP="00A64AFF">
            <w:pPr>
              <w:jc w:val="center"/>
              <w:rPr>
                <w:color w:val="000000"/>
                <w:lang w:val="en-US"/>
              </w:rPr>
            </w:pPr>
            <w:r w:rsidRPr="00A64AFF">
              <w:rPr>
                <w:color w:val="000000"/>
                <w:lang w:val="en-US"/>
              </w:rPr>
              <w:t>4.0 ± 2.5 (83)</w:t>
            </w:r>
          </w:p>
        </w:tc>
        <w:tc>
          <w:tcPr>
            <w:tcW w:w="1988" w:type="dxa"/>
            <w:tcBorders>
              <w:top w:val="nil"/>
              <w:left w:val="nil"/>
              <w:bottom w:val="nil"/>
              <w:right w:val="nil"/>
            </w:tcBorders>
            <w:shd w:val="clear" w:color="auto" w:fill="auto"/>
          </w:tcPr>
          <w:p w14:paraId="3C1FC5E0" w14:textId="77777777" w:rsidR="00041B4D" w:rsidRPr="00A64AFF" w:rsidRDefault="00041B4D" w:rsidP="00A64AFF">
            <w:pPr>
              <w:jc w:val="center"/>
              <w:rPr>
                <w:color w:val="000000"/>
                <w:lang w:val="en-US"/>
              </w:rPr>
            </w:pPr>
            <w:r w:rsidRPr="00A64AFF">
              <w:rPr>
                <w:color w:val="000000"/>
                <w:lang w:val="en-US"/>
              </w:rPr>
              <w:t>4.1 ± 2.8 (71)</w:t>
            </w:r>
          </w:p>
        </w:tc>
        <w:tc>
          <w:tcPr>
            <w:tcW w:w="992" w:type="dxa"/>
            <w:tcBorders>
              <w:top w:val="nil"/>
              <w:left w:val="nil"/>
              <w:bottom w:val="nil"/>
              <w:right w:val="nil"/>
            </w:tcBorders>
            <w:shd w:val="clear" w:color="auto" w:fill="auto"/>
          </w:tcPr>
          <w:p w14:paraId="29F6F82B" w14:textId="77777777" w:rsidR="00041B4D" w:rsidRPr="00A64AFF" w:rsidRDefault="00041B4D" w:rsidP="00A64AFF">
            <w:pPr>
              <w:rPr>
                <w:color w:val="000000"/>
                <w:lang w:val="en-US"/>
              </w:rPr>
            </w:pPr>
            <w:r w:rsidRPr="00A64AFF">
              <w:rPr>
                <w:color w:val="000000"/>
                <w:lang w:val="en-US"/>
              </w:rPr>
              <w:t>C</w:t>
            </w:r>
          </w:p>
        </w:tc>
      </w:tr>
      <w:tr w:rsidR="00041B4D" w:rsidRPr="00A64AFF" w14:paraId="0CBD8B53" w14:textId="77777777" w:rsidTr="00A64AFF">
        <w:trPr>
          <w:trHeight w:val="62"/>
        </w:trPr>
        <w:tc>
          <w:tcPr>
            <w:tcW w:w="3964" w:type="dxa"/>
            <w:tcBorders>
              <w:top w:val="nil"/>
              <w:bottom w:val="nil"/>
              <w:right w:val="nil"/>
            </w:tcBorders>
            <w:shd w:val="clear" w:color="auto" w:fill="auto"/>
          </w:tcPr>
          <w:p w14:paraId="1E23D8F7" w14:textId="77777777" w:rsidR="00041B4D" w:rsidRPr="00A64AFF" w:rsidRDefault="00041B4D" w:rsidP="00A64AFF">
            <w:pPr>
              <w:ind w:left="229" w:hanging="229"/>
              <w:rPr>
                <w:lang w:val="en-US"/>
              </w:rPr>
            </w:pPr>
            <w:r w:rsidRPr="00A64AFF">
              <w:rPr>
                <w:lang w:val="en-US"/>
              </w:rPr>
              <w:lastRenderedPageBreak/>
              <w:t xml:space="preserve">Borchardt et al. </w:t>
            </w:r>
            <w:r w:rsidRPr="00A64AFF">
              <w:rPr>
                <w:lang w:val="en-US"/>
              </w:rPr>
              <w:fldChar w:fldCharType="begin" w:fldLock="1"/>
            </w:r>
            <w:r w:rsidRPr="00A64AFF">
              <w:rPr>
                <w:lang w:val="en-US"/>
              </w:rPr>
              <w:instrText>ADDIN CSL_CITATION {"citationItems":[{"id":"ITEM-1","itemData":{"DOI":"10.3390/antibiotics11030368","ISSN":"2079-6382","author":[{"dropping-particle":"","family":"Borchardt","given":"Stefan","non-dropping-particle":"","parse-names":false,"suffix":""},{"dropping-particle":"","family":"Heuwieser","given":"Wolfgang","non-dropping-particle":"","parse-names":false,"suffix":""}],"container-title":"Antibiotics","id":"ITEM-1","issue":"3","issued":{"date-parts":[["2022"]]},"page":"368","publisher":"MDPI AG","title":"Comparison of immediate blanket treatment versus a delayed pathogen-based treatment protocol for clinical mastitis using an on-farm culture test at a commercial German dairy farm","type":"article-journal","volume":"11"},"suppress-author":1,"uris":["http://www.mendeley.com/documents/?uuid=49f13652-016c-494e-98ae-dd20629ccb1a"]}],"mendeley":{"formattedCitation":"(2022)","plainTextFormattedCitation":"(2022)","previouslyFormattedCitation":"(2022)"},"properties":{"noteIndex":0},"schema":"https://github.com/citation-style-language/schema/raw/master/csl-citation.json"}</w:instrText>
            </w:r>
            <w:r w:rsidRPr="00A64AFF">
              <w:rPr>
                <w:lang w:val="en-US"/>
              </w:rPr>
              <w:fldChar w:fldCharType="separate"/>
            </w:r>
            <w:r w:rsidRPr="00A64AFF">
              <w:rPr>
                <w:noProof/>
                <w:lang w:val="en-US"/>
              </w:rPr>
              <w:t>(2022)</w:t>
            </w:r>
            <w:r w:rsidRPr="00A64AFF">
              <w:rPr>
                <w:lang w:val="en-US"/>
              </w:rPr>
              <w:fldChar w:fldCharType="end"/>
            </w:r>
          </w:p>
        </w:tc>
        <w:tc>
          <w:tcPr>
            <w:tcW w:w="3824" w:type="dxa"/>
            <w:tcBorders>
              <w:top w:val="nil"/>
              <w:left w:val="nil"/>
              <w:bottom w:val="nil"/>
              <w:right w:val="nil"/>
            </w:tcBorders>
            <w:shd w:val="clear" w:color="auto" w:fill="auto"/>
          </w:tcPr>
          <w:p w14:paraId="604735BA" w14:textId="77777777" w:rsidR="00041B4D" w:rsidRPr="00A64AFF" w:rsidRDefault="00041B4D" w:rsidP="00A64AFF">
            <w:pPr>
              <w:rPr>
                <w:color w:val="000000"/>
                <w:lang w:val="en-US"/>
              </w:rPr>
            </w:pPr>
            <w:r w:rsidRPr="00A64AFF">
              <w:rPr>
                <w:color w:val="000000"/>
                <w:lang w:val="en-US"/>
              </w:rPr>
              <w:t xml:space="preserve">43 d </w:t>
            </w:r>
          </w:p>
        </w:tc>
        <w:tc>
          <w:tcPr>
            <w:tcW w:w="2273" w:type="dxa"/>
            <w:tcBorders>
              <w:top w:val="nil"/>
              <w:left w:val="nil"/>
              <w:bottom w:val="nil"/>
              <w:right w:val="nil"/>
            </w:tcBorders>
            <w:shd w:val="clear" w:color="auto" w:fill="auto"/>
          </w:tcPr>
          <w:p w14:paraId="26E501AE" w14:textId="77777777" w:rsidR="00041B4D" w:rsidRPr="00A64AFF" w:rsidRDefault="00041B4D" w:rsidP="00A64AFF">
            <w:pPr>
              <w:jc w:val="center"/>
              <w:rPr>
                <w:color w:val="000000"/>
                <w:lang w:val="en-US"/>
              </w:rPr>
            </w:pPr>
            <w:r w:rsidRPr="00A64AFF">
              <w:rPr>
                <w:color w:val="000000"/>
                <w:lang w:val="en-US"/>
              </w:rPr>
              <w:t>4.6 ± 2.4 (202)</w:t>
            </w:r>
          </w:p>
        </w:tc>
        <w:tc>
          <w:tcPr>
            <w:tcW w:w="1988" w:type="dxa"/>
            <w:tcBorders>
              <w:top w:val="nil"/>
              <w:left w:val="nil"/>
              <w:bottom w:val="nil"/>
              <w:right w:val="nil"/>
            </w:tcBorders>
            <w:shd w:val="clear" w:color="auto" w:fill="auto"/>
          </w:tcPr>
          <w:p w14:paraId="3A7E3346" w14:textId="77777777" w:rsidR="00041B4D" w:rsidRPr="00A64AFF" w:rsidRDefault="00041B4D" w:rsidP="00A64AFF">
            <w:pPr>
              <w:jc w:val="center"/>
              <w:rPr>
                <w:color w:val="000000"/>
                <w:lang w:val="en-US"/>
              </w:rPr>
            </w:pPr>
            <w:r w:rsidRPr="00A64AFF">
              <w:rPr>
                <w:color w:val="000000"/>
                <w:lang w:val="en-US"/>
              </w:rPr>
              <w:t>4.4 ± 2.3 (187)</w:t>
            </w:r>
          </w:p>
        </w:tc>
        <w:tc>
          <w:tcPr>
            <w:tcW w:w="992" w:type="dxa"/>
            <w:tcBorders>
              <w:top w:val="nil"/>
              <w:left w:val="nil"/>
              <w:bottom w:val="nil"/>
              <w:right w:val="nil"/>
            </w:tcBorders>
            <w:shd w:val="clear" w:color="auto" w:fill="auto"/>
          </w:tcPr>
          <w:p w14:paraId="1681CDB6" w14:textId="77777777" w:rsidR="00041B4D" w:rsidRPr="00A64AFF" w:rsidRDefault="00041B4D" w:rsidP="00A64AFF">
            <w:pPr>
              <w:rPr>
                <w:color w:val="000000"/>
                <w:lang w:val="en-US"/>
              </w:rPr>
            </w:pPr>
            <w:r w:rsidRPr="00A64AFF">
              <w:rPr>
                <w:color w:val="000000"/>
                <w:lang w:val="en-US"/>
              </w:rPr>
              <w:t>M + C</w:t>
            </w:r>
          </w:p>
        </w:tc>
      </w:tr>
      <w:tr w:rsidR="00041B4D" w:rsidRPr="00A64AFF" w14:paraId="29294BEF" w14:textId="77777777" w:rsidTr="00A64AFF">
        <w:trPr>
          <w:trHeight w:val="62"/>
        </w:trPr>
        <w:tc>
          <w:tcPr>
            <w:tcW w:w="3964" w:type="dxa"/>
            <w:tcBorders>
              <w:top w:val="nil"/>
              <w:bottom w:val="nil"/>
              <w:right w:val="nil"/>
            </w:tcBorders>
            <w:shd w:val="clear" w:color="auto" w:fill="auto"/>
          </w:tcPr>
          <w:p w14:paraId="5E969836" w14:textId="77777777" w:rsidR="00041B4D" w:rsidRPr="00A64AFF" w:rsidRDefault="00041B4D" w:rsidP="00A64AFF">
            <w:pPr>
              <w:ind w:left="229" w:hanging="229"/>
              <w:rPr>
                <w:lang w:val="en-US"/>
              </w:rPr>
            </w:pPr>
          </w:p>
        </w:tc>
        <w:tc>
          <w:tcPr>
            <w:tcW w:w="3824" w:type="dxa"/>
            <w:tcBorders>
              <w:top w:val="nil"/>
              <w:left w:val="nil"/>
              <w:bottom w:val="nil"/>
              <w:right w:val="nil"/>
            </w:tcBorders>
            <w:shd w:val="clear" w:color="auto" w:fill="auto"/>
          </w:tcPr>
          <w:p w14:paraId="525A3E23"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6B0E9B7B"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2A6FA490"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1808EAED" w14:textId="77777777" w:rsidR="00041B4D" w:rsidRPr="00A64AFF" w:rsidRDefault="00041B4D" w:rsidP="00A64AFF">
            <w:pPr>
              <w:rPr>
                <w:color w:val="000000"/>
                <w:lang w:val="en-US"/>
              </w:rPr>
            </w:pPr>
          </w:p>
        </w:tc>
      </w:tr>
      <w:tr w:rsidR="00041B4D" w:rsidRPr="00A64AFF" w14:paraId="76226755" w14:textId="77777777" w:rsidTr="00A64AFF">
        <w:trPr>
          <w:trHeight w:val="62"/>
        </w:trPr>
        <w:tc>
          <w:tcPr>
            <w:tcW w:w="3964" w:type="dxa"/>
            <w:tcBorders>
              <w:top w:val="nil"/>
              <w:bottom w:val="nil"/>
              <w:right w:val="nil"/>
            </w:tcBorders>
            <w:shd w:val="clear" w:color="auto" w:fill="auto"/>
          </w:tcPr>
          <w:p w14:paraId="3052CE64" w14:textId="77777777" w:rsidR="00041B4D" w:rsidRPr="00A64AFF" w:rsidRDefault="00041B4D" w:rsidP="00A64AFF">
            <w:pPr>
              <w:ind w:left="229" w:hanging="229"/>
              <w:rPr>
                <w:lang w:val="en-US"/>
              </w:rPr>
            </w:pPr>
            <w:r w:rsidRPr="00A64AFF">
              <w:rPr>
                <w:b/>
                <w:bCs/>
                <w:lang w:val="en-US"/>
              </w:rPr>
              <w:t>Proportion low SCC (cells/mL)</w:t>
            </w:r>
          </w:p>
        </w:tc>
        <w:tc>
          <w:tcPr>
            <w:tcW w:w="3824" w:type="dxa"/>
            <w:tcBorders>
              <w:top w:val="nil"/>
              <w:left w:val="nil"/>
              <w:bottom w:val="nil"/>
              <w:right w:val="nil"/>
            </w:tcBorders>
            <w:shd w:val="clear" w:color="auto" w:fill="auto"/>
          </w:tcPr>
          <w:p w14:paraId="73C49F80"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5927F526"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6CF49230"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7D991E0A" w14:textId="77777777" w:rsidR="00041B4D" w:rsidRPr="00A64AFF" w:rsidRDefault="00041B4D" w:rsidP="00A64AFF">
            <w:pPr>
              <w:rPr>
                <w:color w:val="000000"/>
                <w:lang w:val="en-US"/>
              </w:rPr>
            </w:pPr>
          </w:p>
        </w:tc>
      </w:tr>
      <w:tr w:rsidR="00041B4D" w:rsidRPr="00A64AFF" w14:paraId="04C0F783" w14:textId="77777777" w:rsidTr="00A64AFF">
        <w:trPr>
          <w:trHeight w:val="62"/>
        </w:trPr>
        <w:tc>
          <w:tcPr>
            <w:tcW w:w="3964" w:type="dxa"/>
            <w:tcBorders>
              <w:top w:val="nil"/>
              <w:bottom w:val="nil"/>
              <w:right w:val="nil"/>
            </w:tcBorders>
            <w:shd w:val="clear" w:color="auto" w:fill="auto"/>
          </w:tcPr>
          <w:p w14:paraId="20E311E8" w14:textId="595588D4" w:rsidR="00041B4D" w:rsidRPr="00A64AFF" w:rsidRDefault="00041B4D" w:rsidP="00A64AFF">
            <w:pPr>
              <w:ind w:left="229" w:hanging="229"/>
              <w:rPr>
                <w:lang w:val="en-US"/>
              </w:rPr>
            </w:pPr>
            <w:r w:rsidRPr="00A64AFF">
              <w:rPr>
                <w:lang w:val="en-US"/>
              </w:rPr>
              <w:t xml:space="preserve">Kock et al. </w:t>
            </w:r>
            <w:r w:rsidRPr="00A64AFF">
              <w:rPr>
                <w:lang w:val="en-US"/>
              </w:rPr>
              <w:fldChar w:fldCharType="begin" w:fldLock="1"/>
            </w:r>
            <w:r w:rsidR="00A64AFF">
              <w:rPr>
                <w:lang w:val="en-US"/>
              </w:rPr>
              <w:instrText>ADDIN CSL_CITATION {"citationItems":[{"id":"ITEM-1","itemData":{"DOI":"10.25968/MSI.2018.4.","ISSN":"2567-9538","abstract":"Antibiotic use in dairy farming is a highly discussed issue in society. As a result, the European commission issued guidelines for the prudent use of antimicrobial agents in veterinary medicine in 2015 (EU 2015/C 299/04). Several studies could show effects of selective treatment of clinical mastitis. The present study assesses antibiotic reduction without negative effects on cure rates. The mastitis therapy concept was used on a 950-cow dairy farm in northwestern Germany from 2016-2017. The cows showing clinical mastitis were assigned to an examination and a control group. The control group (n=71) was given the standard therapy, an intramammary antibiotic. Cows from the examination group (n=69) were treated, based on their individual mastitis history and the result of a rapid on-farm test of a quarter milk sample. The udder health effects such as clinical cure, bacteriological cure, cytological cure, number of recurrent cases of clinical mastitis, the culling rate as well as the withdrawal period and mean doses of antibiotics were compared between the control and examination group. There was a significantly higher chance of a clinical cure in the examination group (p=0.01, examination group: 43.5%, control group: 21.7%). The cure rate for bacteriological cure was 62.5% for the examination group and 66.6% for the control group. As well, 14.5% of cows had a cytological cure in the examination group and 9.9% of cows in the control group, respectively. However, the mean amount of local antibiotics per case was approximately 55% higher in the control group. Thus, this therapy concept could significantly reduce the antibiotic usage for mastitis treatment without there being any negative effects on cure rates.","author":[{"dropping-particle":"","family":"Kock","given":"J","non-dropping-particle":"","parse-names":false,"suffix":""},{"dropping-particle":"","family":"Wente","given":"N","non-dropping-particle":"","parse-names":false,"suffix":""},{"dropping-particle":"","family":"Zhang","given":"Y","non-dropping-particle":"","parse-names":false,"suffix":""},{"dropping-particle":"","family":"Paduch","given":"J H","non-dropping-particle":"","parse-names":false,"suffix":""},{"dropping-particle":"","family":"Leimbach","given":"S","non-dropping-particle":"","parse-names":false,"suffix":""},{"dropping-particle":"","family":"Klocke","given":"D","non-dropping-particle":"","parse-names":false,"suffix":""},{"dropping-particle":"","family":"Gelfert","given":"C C","non-dropping-particle":"","parse-names":false,"suffix":""},{"dropping-particle":"","family":"Krömker","given":"V","non-dropping-particle":"","parse-names":false,"suffix":""}],"container-title":"Milk Science International","id":"ITEM-1","issued":{"date-parts":[["2018"]]},"note":"Accession Number: 20193404405. Publication Type: Journal Article. Language: English. Number of References: many ref. Subject Subsets: Veterinary Science; Dairy Science; Veterinary Science","page":"14-20","publisher":"University of Applied Sciences and Arts","publisher-place":"Kock, J.: Hannover University of Applied Sciences and Arts, Faculty II, Microbiology, Heisterbergallee 10a, D-30453, Hannover, Germany.","title":"Udder health effects of an evidence-based mastitis therapy concept in Northwestern Germany","type":"article-journal","volume":"71"},"suppress-author":1,"uris":["http://www.mendeley.com/documents/?uuid=99256f16-978c-4e03-8a5f-5f76502422c6"]}],"mendeley":{"formattedCitation":"(2018)","plainTextFormattedCitation":"(2018)","previouslyFormattedCitation":"(2018)"},"properties":{"noteIndex":0},"schema":"https://github.com/citation-style-language/schema/raw/master/csl-citation.json"}</w:instrText>
            </w:r>
            <w:r w:rsidRPr="00A64AFF">
              <w:rPr>
                <w:lang w:val="en-US"/>
              </w:rPr>
              <w:fldChar w:fldCharType="separate"/>
            </w:r>
            <w:r w:rsidRPr="00A64AFF">
              <w:rPr>
                <w:noProof/>
                <w:lang w:val="en-US"/>
              </w:rPr>
              <w:t>(2018)</w:t>
            </w:r>
            <w:r w:rsidRPr="00A64AFF">
              <w:rPr>
                <w:lang w:val="en-US"/>
              </w:rPr>
              <w:fldChar w:fldCharType="end"/>
            </w:r>
          </w:p>
        </w:tc>
        <w:tc>
          <w:tcPr>
            <w:tcW w:w="3824" w:type="dxa"/>
            <w:tcBorders>
              <w:top w:val="nil"/>
              <w:left w:val="nil"/>
              <w:bottom w:val="nil"/>
              <w:right w:val="nil"/>
            </w:tcBorders>
            <w:shd w:val="clear" w:color="auto" w:fill="auto"/>
          </w:tcPr>
          <w:p w14:paraId="4232A5A8" w14:textId="77777777" w:rsidR="00041B4D" w:rsidRPr="00A64AFF" w:rsidRDefault="00041B4D" w:rsidP="00A64AFF">
            <w:pPr>
              <w:rPr>
                <w:color w:val="000000"/>
                <w:lang w:val="en-US"/>
              </w:rPr>
            </w:pPr>
            <w:r w:rsidRPr="00A64AFF">
              <w:rPr>
                <w:color w:val="000000"/>
                <w:lang w:val="en-US"/>
              </w:rPr>
              <w:t>&lt;200,000, 14 + 21 d</w:t>
            </w:r>
          </w:p>
        </w:tc>
        <w:tc>
          <w:tcPr>
            <w:tcW w:w="2273" w:type="dxa"/>
            <w:tcBorders>
              <w:top w:val="nil"/>
              <w:left w:val="nil"/>
              <w:bottom w:val="nil"/>
              <w:right w:val="nil"/>
            </w:tcBorders>
            <w:shd w:val="clear" w:color="auto" w:fill="auto"/>
          </w:tcPr>
          <w:p w14:paraId="2C09F699" w14:textId="77777777" w:rsidR="00041B4D" w:rsidRPr="00A64AFF" w:rsidRDefault="00041B4D" w:rsidP="00A64AFF">
            <w:pPr>
              <w:jc w:val="center"/>
              <w:rPr>
                <w:color w:val="000000"/>
                <w:lang w:val="en-US"/>
              </w:rPr>
            </w:pPr>
            <w:r w:rsidRPr="00A64AFF">
              <w:rPr>
                <w:color w:val="000000"/>
                <w:lang w:val="en-US"/>
              </w:rPr>
              <w:t>14 (69)</w:t>
            </w:r>
          </w:p>
        </w:tc>
        <w:tc>
          <w:tcPr>
            <w:tcW w:w="1988" w:type="dxa"/>
            <w:tcBorders>
              <w:top w:val="nil"/>
              <w:left w:val="nil"/>
              <w:bottom w:val="nil"/>
              <w:right w:val="nil"/>
            </w:tcBorders>
            <w:shd w:val="clear" w:color="auto" w:fill="auto"/>
          </w:tcPr>
          <w:p w14:paraId="154619E3" w14:textId="77777777" w:rsidR="00041B4D" w:rsidRPr="00A64AFF" w:rsidRDefault="00041B4D" w:rsidP="00A64AFF">
            <w:pPr>
              <w:jc w:val="center"/>
              <w:rPr>
                <w:color w:val="000000"/>
                <w:lang w:val="en-US"/>
              </w:rPr>
            </w:pPr>
            <w:r w:rsidRPr="00A64AFF">
              <w:rPr>
                <w:color w:val="000000"/>
                <w:lang w:val="en-US"/>
              </w:rPr>
              <w:t>10 (71)</w:t>
            </w:r>
          </w:p>
        </w:tc>
        <w:tc>
          <w:tcPr>
            <w:tcW w:w="992" w:type="dxa"/>
            <w:tcBorders>
              <w:top w:val="nil"/>
              <w:left w:val="nil"/>
              <w:bottom w:val="nil"/>
              <w:right w:val="nil"/>
            </w:tcBorders>
            <w:shd w:val="clear" w:color="auto" w:fill="auto"/>
          </w:tcPr>
          <w:p w14:paraId="3D5BC5D3" w14:textId="77777777" w:rsidR="00041B4D" w:rsidRPr="00A64AFF" w:rsidRDefault="00041B4D" w:rsidP="00A64AFF">
            <w:pPr>
              <w:rPr>
                <w:color w:val="000000"/>
                <w:lang w:val="en-US"/>
              </w:rPr>
            </w:pPr>
            <w:r w:rsidRPr="00A64AFF">
              <w:rPr>
                <w:color w:val="000000"/>
                <w:lang w:val="en-US"/>
              </w:rPr>
              <w:t>M</w:t>
            </w:r>
          </w:p>
        </w:tc>
      </w:tr>
      <w:tr w:rsidR="00041B4D" w:rsidRPr="00A64AFF" w14:paraId="70B180AE" w14:textId="77777777" w:rsidTr="00A64AFF">
        <w:trPr>
          <w:trHeight w:val="62"/>
        </w:trPr>
        <w:tc>
          <w:tcPr>
            <w:tcW w:w="3964" w:type="dxa"/>
            <w:tcBorders>
              <w:top w:val="nil"/>
              <w:bottom w:val="nil"/>
              <w:right w:val="nil"/>
            </w:tcBorders>
            <w:shd w:val="clear" w:color="auto" w:fill="auto"/>
          </w:tcPr>
          <w:p w14:paraId="79E4177B" w14:textId="77777777" w:rsidR="00041B4D" w:rsidRPr="00A64AFF" w:rsidRDefault="00041B4D" w:rsidP="00A64AFF">
            <w:pPr>
              <w:ind w:left="229" w:hanging="229"/>
              <w:rPr>
                <w:lang w:val="en-US"/>
              </w:rPr>
            </w:pPr>
            <w:proofErr w:type="spellStart"/>
            <w:r w:rsidRPr="00A64AFF">
              <w:rPr>
                <w:lang w:val="en-US"/>
              </w:rPr>
              <w:t>Schmenger</w:t>
            </w:r>
            <w:proofErr w:type="spellEnd"/>
            <w:r w:rsidRPr="00A64AFF">
              <w:rPr>
                <w:lang w:val="en-US"/>
              </w:rPr>
              <w:t xml:space="preserve"> et al. </w:t>
            </w:r>
            <w:r w:rsidRPr="00A64AFF">
              <w:rPr>
                <w:lang w:val="en-US"/>
              </w:rPr>
              <w:fldChar w:fldCharType="begin" w:fldLock="1"/>
            </w:r>
            <w:r w:rsidRPr="00A64AFF">
              <w:rPr>
                <w:lang w:val="en-US"/>
              </w:rPr>
              <w:instrText>ADDIN CSL_CITATION {"citationItems":[{"id":"ITEM-1","itemData":{"DOI":"10.1136/vr.105674","ISSN":"0042-4900","abstract":"Background Aim of the present study was to investigate the implementation of a targeted therapy (tLCT) concept under real-life circumstances, taking both pathogen-related and animal-related factors into account. The reduction of antibiotics without negative effects on cure rates was evaluated as well as the compliance by the farmers. Methods After analysing the existing conventional therapy (CT) concepts of five farms, the tLCT concept and a novel on-farm test were introduced. Three treatment groups were compared with respect to bacteriological cure (BC), cytological cure (CYC), full cure (FC), new infection rate (NIR), relapse rate and the treatment approach per mastitis case: the CT group, the tLCT group including all clinical mastitis (CM) cases treated according to the concept, and the modified tLCT group (tLCTmod), including the CM cases in which farmers deviated from the concept. Results Even so farmers deviated from the treatment concept in 506 out of 909 cases; belonging to one of the three treatment groups had no significant impact on BC, CYC, FC, NIR or relapse rate. The antibiotic usage in the tLCT as well as in the tLCTmod group was significantly lower in comparison to the CT group. Conclusion From this, it can be deduced that farmers will reduce antibiotic doses by implementing a tLCT concept.","author":[{"dropping-particle":"","family":"Schmenger","given":"Anne","non-dropping-particle":"","parse-names":false,"suffix":""},{"dropping-particle":"","family":"Leimbach","given":"Stefanie","non-dropping-particle":"","parse-names":false,"suffix":""},{"dropping-particle":"","family":"Wente","given":"Nicole","non-dropping-particle":"","parse-names":false,"suffix":""},{"dropping-particle":"","family":"Zhang","given":"Yanchao","non-dropping-particle":"","parse-names":false,"suffix":""},{"dropping-particle":"","family":"Biggs","given":"Andrew Martin","non-dropping-particle":"","parse-names":false,"suffix":""},{"dropping-particle":"","family":"Krömker","given":"Volker","non-dropping-particle":"","parse-names":false,"suffix":""}],"container-title":"Veterinary Record","id":"ITEM-1","issue":"10","issued":{"date-parts":[["2020","11","1"]]},"note":"https://doi.org/10.1136/vr.105674","page":"401","publisher":"John Wiley &amp; Sons, Ltd","title":"Implementation of a targeted mastitis therapy concept using an on-farm rapid test: Antimicrobial consumption, cure rates and compliance","type":"article-journal","volume":"187"},"suppress-author":1,"uris":["http://www.mendeley.com/documents/?uuid=d415130d-63b0-475c-995d-b4b0233b84a4"]}],"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3E65C10B" w14:textId="77777777" w:rsidR="00041B4D" w:rsidRPr="00A64AFF" w:rsidRDefault="00041B4D" w:rsidP="00A64AFF">
            <w:pPr>
              <w:rPr>
                <w:color w:val="000000"/>
                <w:lang w:val="en-US"/>
              </w:rPr>
            </w:pPr>
            <w:r w:rsidRPr="00A64AFF">
              <w:rPr>
                <w:color w:val="000000"/>
                <w:lang w:val="en-US"/>
              </w:rPr>
              <w:t>&lt;200,000, 14 + 21 d</w:t>
            </w:r>
          </w:p>
        </w:tc>
        <w:tc>
          <w:tcPr>
            <w:tcW w:w="2273" w:type="dxa"/>
            <w:tcBorders>
              <w:top w:val="nil"/>
              <w:left w:val="nil"/>
              <w:bottom w:val="nil"/>
              <w:right w:val="nil"/>
            </w:tcBorders>
            <w:shd w:val="clear" w:color="auto" w:fill="auto"/>
          </w:tcPr>
          <w:p w14:paraId="60ABAA78" w14:textId="77777777" w:rsidR="00041B4D" w:rsidRPr="00A64AFF" w:rsidRDefault="00041B4D" w:rsidP="00A64AFF">
            <w:pPr>
              <w:jc w:val="center"/>
              <w:rPr>
                <w:color w:val="000000"/>
                <w:lang w:val="en-US"/>
              </w:rPr>
            </w:pPr>
            <w:r w:rsidRPr="00A64AFF">
              <w:rPr>
                <w:color w:val="000000"/>
                <w:lang w:val="en-US"/>
              </w:rPr>
              <w:t>17 (300)</w:t>
            </w:r>
          </w:p>
        </w:tc>
        <w:tc>
          <w:tcPr>
            <w:tcW w:w="1988" w:type="dxa"/>
            <w:tcBorders>
              <w:top w:val="nil"/>
              <w:left w:val="nil"/>
              <w:bottom w:val="nil"/>
              <w:right w:val="nil"/>
            </w:tcBorders>
            <w:shd w:val="clear" w:color="auto" w:fill="auto"/>
          </w:tcPr>
          <w:p w14:paraId="34B7B7E1" w14:textId="77777777" w:rsidR="00041B4D" w:rsidRPr="00A64AFF" w:rsidRDefault="00041B4D" w:rsidP="00A64AFF">
            <w:pPr>
              <w:jc w:val="center"/>
              <w:rPr>
                <w:color w:val="000000"/>
                <w:lang w:val="en-US"/>
              </w:rPr>
            </w:pPr>
            <w:r w:rsidRPr="00A64AFF">
              <w:rPr>
                <w:color w:val="000000"/>
                <w:lang w:val="en-US"/>
              </w:rPr>
              <w:t>19 (289)</w:t>
            </w:r>
          </w:p>
        </w:tc>
        <w:tc>
          <w:tcPr>
            <w:tcW w:w="992" w:type="dxa"/>
            <w:tcBorders>
              <w:top w:val="nil"/>
              <w:left w:val="nil"/>
              <w:bottom w:val="nil"/>
              <w:right w:val="nil"/>
            </w:tcBorders>
            <w:shd w:val="clear" w:color="auto" w:fill="auto"/>
          </w:tcPr>
          <w:p w14:paraId="0715F700" w14:textId="77777777" w:rsidR="00041B4D" w:rsidRPr="00A64AFF" w:rsidRDefault="00041B4D" w:rsidP="00A64AFF">
            <w:pPr>
              <w:rPr>
                <w:color w:val="000000"/>
                <w:lang w:val="en-US"/>
              </w:rPr>
            </w:pPr>
            <w:r w:rsidRPr="00A64AFF">
              <w:rPr>
                <w:color w:val="000000"/>
                <w:lang w:val="en-US"/>
              </w:rPr>
              <w:t>M</w:t>
            </w:r>
          </w:p>
        </w:tc>
      </w:tr>
      <w:tr w:rsidR="00041B4D" w:rsidRPr="00A64AFF" w14:paraId="4F9F2F10" w14:textId="77777777" w:rsidTr="00A64AFF">
        <w:trPr>
          <w:trHeight w:val="62"/>
        </w:trPr>
        <w:tc>
          <w:tcPr>
            <w:tcW w:w="3964" w:type="dxa"/>
            <w:tcBorders>
              <w:top w:val="nil"/>
              <w:bottom w:val="nil"/>
              <w:right w:val="nil"/>
            </w:tcBorders>
            <w:shd w:val="clear" w:color="auto" w:fill="auto"/>
          </w:tcPr>
          <w:p w14:paraId="64A29090" w14:textId="08B7F4F8" w:rsidR="00041B4D" w:rsidRPr="00A64AFF" w:rsidRDefault="00041B4D" w:rsidP="00A64AFF">
            <w:pPr>
              <w:ind w:left="229" w:hanging="229"/>
              <w:rPr>
                <w:lang w:val="en-US"/>
              </w:rPr>
            </w:pPr>
            <w:proofErr w:type="spellStart"/>
            <w:r w:rsidRPr="00A64AFF">
              <w:rPr>
                <w:lang w:val="en-US"/>
              </w:rPr>
              <w:t>Bazzanella</w:t>
            </w:r>
            <w:proofErr w:type="spellEnd"/>
            <w:r w:rsidRPr="00A64AFF">
              <w:rPr>
                <w:lang w:val="en-US"/>
              </w:rPr>
              <w:t xml:space="preserve"> et al. </w:t>
            </w:r>
            <w:r w:rsidRPr="00A64AFF">
              <w:rPr>
                <w:lang w:val="en-US"/>
              </w:rPr>
              <w:fldChar w:fldCharType="begin" w:fldLock="1"/>
            </w:r>
            <w:r w:rsidR="00A64AFF">
              <w:rPr>
                <w:lang w:val="en-US"/>
              </w:rPr>
              <w:instrText>ADDIN CSL_CITATION {"citationItems":[{"id":"ITEM-1","itemData":{"abstract":"We evaluated an on-farm culturing (OFC) system on a 2400-cow dairy farm and investigated its impact on the usage of antimicrobials and the cure rates of clinical mastitis. In part 1 (control group, CG) of a comparative clinical field study the in-house mastitis concept of the farm was evaluated and 113 cows with clinical mastitis on one quarter were treated based on case history and a mastitis severity score. In part 2 (study group, SG), cows with mild or moderate mastitis (n = 113) received pathogen-specific treatment depending on the outcome of a tri-plate OFC test Vetorapid® (Vetoquinol). In both trials, the herd veterinarian performed therapy. The decision on treatment was taken after consultation with the investigators, who determined a mastitis severity score and evaluated the OFC test. Concurrently, test performance was evaluated with standard bacterial culturing as a reference method. The overall sensitivity of the OFC system was 88.0 % and its specificity was 76.2 % when the maximum diagnostic level of the selective chromogenic agar was used for evaluation. Bacteriological examination revealed no growth in 90 milk samples (39.8 %) despite clinical mastitis. Streptococci were the most prevalent mastitis pathogens in both groups (34.5 % in part 1 and 21.2 % in part 2), followed by coliform bacteria (15.0 % in part 1 and 18.6 % in part 2) and S. aureus (5.3 % and 9.7 %). Implementation of the OFC test and pathogen-specific treatment reduced the number of cows receiving intramammary antimicrobial treatment by 30.1 % without any negative impact on clinical, cytological or bacteriological cure rates. Final logistic regression models revealed that clinical cure rates on day 7 were significantly associated with the mastitis pathogens (p=0.004) and with allocation to the study group (p=0.001). The clinical score on day 0 (p=0.012) and chronicity of clinical mastitis (p=0.005) were significant predictors for cytological cure. Bacteriological cure on day 21 was negatively impaired by chronicity of subclinical mastitis (p=0.001). We conclude that OFC systems may be a useful tool to reduce antimicrobial treatment in mastitis therapy. As chronicity of mastitis is a further predictor for treatment failure, repetitive treatment of chronically infected cows should be avoided.","author":[{"dropping-particle":"","family":"Bazzanella","given":"B.","non-dropping-particle":"","parse-names":false,"suffix":""},{"dropping-particle":"","family":"Lichtmannsperger","given":"K.","non-dropping-particle":"","parse-names":false,"suffix":""},{"dropping-particle":"","family":"Urbantke","given":"V.","non-dropping-particle":"","parse-names":false,"suffix":""},{"dropping-particle":"","family":"Tichy","given":"A.","non-dropping-particle":"","parse-names":false,"suffix":""},{"dropping-particle":"","family":"Wittek","given":"T.","non-dropping-particle":"","parse-names":false,"suffix":""},{"dropping-particle":"","family":"Baumgartner","given":"M.","non-dropping-particle":"","parse-names":false,"suffix":""}],"container-title":"Wien. Tierärztl. Monatsschr.","id":"ITEM-1","issued":{"date-parts":[["2020"]]},"page":"135-146","title":"Effect of on-farm milk culturing on treatment outcomes and usage of antimicrobials in mastitis therapy – A field study","type":"article-journal","volume":"107"},"suppress-author":1,"uris":["http://www.mendeley.com/documents/?uuid=73f147da-e9db-4f22-ad7f-62ceee6d0ba8"]}],"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4B90E02B" w14:textId="77777777" w:rsidR="00041B4D" w:rsidRPr="00A64AFF" w:rsidRDefault="00041B4D" w:rsidP="00A64AFF">
            <w:pPr>
              <w:rPr>
                <w:color w:val="000000"/>
                <w:lang w:val="en-US"/>
              </w:rPr>
            </w:pPr>
            <w:r w:rsidRPr="00A64AFF">
              <w:rPr>
                <w:color w:val="000000"/>
                <w:lang w:val="en-US"/>
              </w:rPr>
              <w:t>&lt;200,000, 14 d</w:t>
            </w:r>
          </w:p>
        </w:tc>
        <w:tc>
          <w:tcPr>
            <w:tcW w:w="2273" w:type="dxa"/>
            <w:tcBorders>
              <w:top w:val="nil"/>
              <w:left w:val="nil"/>
              <w:bottom w:val="nil"/>
              <w:right w:val="nil"/>
            </w:tcBorders>
            <w:shd w:val="clear" w:color="auto" w:fill="auto"/>
          </w:tcPr>
          <w:p w14:paraId="0FF4B521" w14:textId="77777777" w:rsidR="00041B4D" w:rsidRPr="00A64AFF" w:rsidRDefault="00041B4D" w:rsidP="00A64AFF">
            <w:pPr>
              <w:jc w:val="center"/>
              <w:rPr>
                <w:color w:val="000000"/>
                <w:lang w:val="en-US"/>
              </w:rPr>
            </w:pPr>
            <w:r w:rsidRPr="00A64AFF">
              <w:rPr>
                <w:color w:val="000000"/>
                <w:lang w:val="en-US"/>
              </w:rPr>
              <w:t>39 (89)</w:t>
            </w:r>
          </w:p>
        </w:tc>
        <w:tc>
          <w:tcPr>
            <w:tcW w:w="1988" w:type="dxa"/>
            <w:tcBorders>
              <w:top w:val="nil"/>
              <w:left w:val="nil"/>
              <w:bottom w:val="nil"/>
              <w:right w:val="nil"/>
            </w:tcBorders>
            <w:shd w:val="clear" w:color="auto" w:fill="auto"/>
          </w:tcPr>
          <w:p w14:paraId="39D56EDB" w14:textId="77777777" w:rsidR="00041B4D" w:rsidRPr="00A64AFF" w:rsidRDefault="00041B4D" w:rsidP="00A64AFF">
            <w:pPr>
              <w:jc w:val="center"/>
              <w:rPr>
                <w:color w:val="000000"/>
                <w:lang w:val="en-US"/>
              </w:rPr>
            </w:pPr>
            <w:r w:rsidRPr="00A64AFF">
              <w:rPr>
                <w:color w:val="000000"/>
                <w:lang w:val="en-US"/>
              </w:rPr>
              <w:t>45 (73)</w:t>
            </w:r>
          </w:p>
        </w:tc>
        <w:tc>
          <w:tcPr>
            <w:tcW w:w="992" w:type="dxa"/>
            <w:tcBorders>
              <w:top w:val="nil"/>
              <w:left w:val="nil"/>
              <w:bottom w:val="nil"/>
              <w:right w:val="nil"/>
            </w:tcBorders>
            <w:shd w:val="clear" w:color="auto" w:fill="auto"/>
          </w:tcPr>
          <w:p w14:paraId="4C0AA66B" w14:textId="77777777" w:rsidR="00041B4D" w:rsidRPr="00A64AFF" w:rsidRDefault="00041B4D" w:rsidP="00A64AFF">
            <w:pPr>
              <w:rPr>
                <w:color w:val="000000"/>
                <w:lang w:val="en-US"/>
              </w:rPr>
            </w:pPr>
            <w:r w:rsidRPr="00A64AFF">
              <w:rPr>
                <w:color w:val="000000"/>
                <w:lang w:val="en-US"/>
              </w:rPr>
              <w:t>C</w:t>
            </w:r>
          </w:p>
        </w:tc>
      </w:tr>
      <w:tr w:rsidR="00041B4D" w:rsidRPr="00A64AFF" w14:paraId="0CB826A0" w14:textId="77777777" w:rsidTr="00A64AFF">
        <w:trPr>
          <w:trHeight w:val="62"/>
        </w:trPr>
        <w:tc>
          <w:tcPr>
            <w:tcW w:w="3964" w:type="dxa"/>
            <w:tcBorders>
              <w:top w:val="nil"/>
              <w:bottom w:val="nil"/>
              <w:right w:val="nil"/>
            </w:tcBorders>
            <w:shd w:val="clear" w:color="auto" w:fill="auto"/>
          </w:tcPr>
          <w:p w14:paraId="28DD4AA3" w14:textId="294991A9" w:rsidR="00041B4D" w:rsidRPr="00A64AFF" w:rsidRDefault="00041B4D" w:rsidP="00A64AFF">
            <w:pPr>
              <w:ind w:left="229" w:hanging="229"/>
              <w:rPr>
                <w:lang w:val="en-US"/>
              </w:rPr>
            </w:pPr>
            <w:proofErr w:type="spellStart"/>
            <w:r w:rsidRPr="00A64AFF">
              <w:rPr>
                <w:lang w:val="en-US"/>
              </w:rPr>
              <w:t>Bazzanella</w:t>
            </w:r>
            <w:proofErr w:type="spellEnd"/>
            <w:r w:rsidRPr="00A64AFF">
              <w:rPr>
                <w:lang w:val="en-US"/>
              </w:rPr>
              <w:t xml:space="preserve"> et al. </w:t>
            </w:r>
            <w:r w:rsidRPr="00A64AFF">
              <w:rPr>
                <w:lang w:val="en-US"/>
              </w:rPr>
              <w:fldChar w:fldCharType="begin" w:fldLock="1"/>
            </w:r>
            <w:r w:rsidR="00A64AFF">
              <w:rPr>
                <w:lang w:val="en-US"/>
              </w:rPr>
              <w:instrText>ADDIN CSL_CITATION {"citationItems":[{"id":"ITEM-1","itemData":{"abstract":"We evaluated an on-farm culturing (OFC) system on a 2400-cow dairy farm and investigated its impact on the usage of antimicrobials and the cure rates of clinical mastitis. In part 1 (control group, CG) of a comparative clinical field study the in-house mastitis concept of the farm was evaluated and 113 cows with clinical mastitis on one quarter were treated based on case history and a mastitis severity score. In part 2 (study group, SG), cows with mild or moderate mastitis (n = 113) received pathogen-specific treatment depending on the outcome of a tri-plate OFC test Vetorapid® (Vetoquinol). In both trials, the herd veterinarian performed therapy. The decision on treatment was taken after consultation with the investigators, who determined a mastitis severity score and evaluated the OFC test. Concurrently, test performance was evaluated with standard bacterial culturing as a reference method. The overall sensitivity of the OFC system was 88.0 % and its specificity was 76.2 % when the maximum diagnostic level of the selective chromogenic agar was used for evaluation. Bacteriological examination revealed no growth in 90 milk samples (39.8 %) despite clinical mastitis. Streptococci were the most prevalent mastitis pathogens in both groups (34.5 % in part 1 and 21.2 % in part 2), followed by coliform bacteria (15.0 % in part 1 and 18.6 % in part 2) and S. aureus (5.3 % and 9.7 %). Implementation of the OFC test and pathogen-specific treatment reduced the number of cows receiving intramammary antimicrobial treatment by 30.1 % without any negative impact on clinical, cytological or bacteriological cure rates. Final logistic regression models revealed that clinical cure rates on day 7 were significantly associated with the mastitis pathogens (p=0.004) and with allocation to the study group (p=0.001). The clinical score on day 0 (p=0.012) and chronicity of clinical mastitis (p=0.005) were significant predictors for cytological cure. Bacteriological cure on day 21 was negatively impaired by chronicity of subclinical mastitis (p=0.001). We conclude that OFC systems may be a useful tool to reduce antimicrobial treatment in mastitis therapy. As chronicity of mastitis is a further predictor for treatment failure, repetitive treatment of chronically infected cows should be avoided.","author":[{"dropping-particle":"","family":"Bazzanella","given":"B.","non-dropping-particle":"","parse-names":false,"suffix":""},{"dropping-particle":"","family":"Lichtmannsperger","given":"K.","non-dropping-particle":"","parse-names":false,"suffix":""},{"dropping-particle":"","family":"Urbantke","given":"V.","non-dropping-particle":"","parse-names":false,"suffix":""},{"dropping-particle":"","family":"Tichy","given":"A.","non-dropping-particle":"","parse-names":false,"suffix":""},{"dropping-particle":"","family":"Wittek","given":"T.","non-dropping-particle":"","parse-names":false,"suffix":""},{"dropping-particle":"","family":"Baumgartner","given":"M.","non-dropping-particle":"","parse-names":false,"suffix":""}],"container-title":"Wien. Tierärztl. Monatsschr.","id":"ITEM-1","issued":{"date-parts":[["2020"]]},"page":"135-146","title":"Effect of on-farm milk culturing on treatment outcomes and usage of antimicrobials in mastitis therapy – A field study","type":"article-journal","volume":"107"},"suppress-author":1,"uris":["http://www.mendeley.com/documents/?uuid=73f147da-e9db-4f22-ad7f-62ceee6d0ba8"]}],"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left w:val="nil"/>
              <w:bottom w:val="nil"/>
              <w:right w:val="nil"/>
            </w:tcBorders>
            <w:shd w:val="clear" w:color="auto" w:fill="auto"/>
          </w:tcPr>
          <w:p w14:paraId="4C85102D" w14:textId="77777777" w:rsidR="00041B4D" w:rsidRPr="00A64AFF" w:rsidRDefault="00041B4D" w:rsidP="00A64AFF">
            <w:pPr>
              <w:rPr>
                <w:color w:val="000000"/>
                <w:lang w:val="en-US"/>
              </w:rPr>
            </w:pPr>
            <w:r w:rsidRPr="00A64AFF">
              <w:rPr>
                <w:color w:val="000000"/>
                <w:lang w:val="en-US"/>
              </w:rPr>
              <w:t>&lt;200,000, 21 d</w:t>
            </w:r>
          </w:p>
        </w:tc>
        <w:tc>
          <w:tcPr>
            <w:tcW w:w="2273" w:type="dxa"/>
            <w:tcBorders>
              <w:top w:val="nil"/>
              <w:left w:val="nil"/>
              <w:bottom w:val="nil"/>
              <w:right w:val="nil"/>
            </w:tcBorders>
            <w:shd w:val="clear" w:color="auto" w:fill="auto"/>
          </w:tcPr>
          <w:p w14:paraId="27CA7AB2" w14:textId="77777777" w:rsidR="00041B4D" w:rsidRPr="00A64AFF" w:rsidRDefault="00041B4D" w:rsidP="00A64AFF">
            <w:pPr>
              <w:jc w:val="center"/>
              <w:rPr>
                <w:color w:val="000000"/>
                <w:lang w:val="en-US"/>
              </w:rPr>
            </w:pPr>
            <w:r w:rsidRPr="00A64AFF">
              <w:rPr>
                <w:color w:val="000000"/>
                <w:lang w:val="en-US"/>
              </w:rPr>
              <w:t>55 (83)</w:t>
            </w:r>
          </w:p>
        </w:tc>
        <w:tc>
          <w:tcPr>
            <w:tcW w:w="1988" w:type="dxa"/>
            <w:tcBorders>
              <w:top w:val="nil"/>
              <w:left w:val="nil"/>
              <w:bottom w:val="nil"/>
              <w:right w:val="nil"/>
            </w:tcBorders>
            <w:shd w:val="clear" w:color="auto" w:fill="auto"/>
          </w:tcPr>
          <w:p w14:paraId="1DD1CB2B" w14:textId="77777777" w:rsidR="00041B4D" w:rsidRPr="00A64AFF" w:rsidRDefault="00041B4D" w:rsidP="00A64AFF">
            <w:pPr>
              <w:jc w:val="center"/>
              <w:rPr>
                <w:color w:val="000000"/>
                <w:lang w:val="en-US"/>
              </w:rPr>
            </w:pPr>
            <w:r w:rsidRPr="00A64AFF">
              <w:rPr>
                <w:color w:val="000000"/>
                <w:lang w:val="en-US"/>
              </w:rPr>
              <w:t>49 (71)</w:t>
            </w:r>
          </w:p>
        </w:tc>
        <w:tc>
          <w:tcPr>
            <w:tcW w:w="992" w:type="dxa"/>
            <w:tcBorders>
              <w:top w:val="nil"/>
              <w:left w:val="nil"/>
              <w:bottom w:val="nil"/>
              <w:right w:val="nil"/>
            </w:tcBorders>
            <w:shd w:val="clear" w:color="auto" w:fill="auto"/>
          </w:tcPr>
          <w:p w14:paraId="146BF58F" w14:textId="77777777" w:rsidR="00041B4D" w:rsidRPr="00A64AFF" w:rsidRDefault="00041B4D" w:rsidP="00A64AFF">
            <w:pPr>
              <w:rPr>
                <w:color w:val="000000"/>
                <w:lang w:val="en-US"/>
              </w:rPr>
            </w:pPr>
            <w:r w:rsidRPr="00A64AFF">
              <w:rPr>
                <w:color w:val="000000"/>
                <w:lang w:val="en-US"/>
              </w:rPr>
              <w:t>M + C</w:t>
            </w:r>
          </w:p>
        </w:tc>
      </w:tr>
      <w:tr w:rsidR="00041B4D" w:rsidRPr="00A64AFF" w14:paraId="30F1FD8A" w14:textId="77777777" w:rsidTr="00A64AFF">
        <w:trPr>
          <w:trHeight w:val="62"/>
        </w:trPr>
        <w:tc>
          <w:tcPr>
            <w:tcW w:w="3964" w:type="dxa"/>
            <w:tcBorders>
              <w:top w:val="nil"/>
              <w:bottom w:val="nil"/>
              <w:right w:val="nil"/>
            </w:tcBorders>
            <w:shd w:val="clear" w:color="auto" w:fill="auto"/>
          </w:tcPr>
          <w:p w14:paraId="0FAE7A08" w14:textId="77777777" w:rsidR="00041B4D" w:rsidRPr="00A64AFF" w:rsidRDefault="00041B4D" w:rsidP="00A64AFF">
            <w:pPr>
              <w:ind w:left="229" w:hanging="229"/>
              <w:rPr>
                <w:lang w:val="en-US"/>
              </w:rPr>
            </w:pPr>
            <w:proofErr w:type="spellStart"/>
            <w:r w:rsidRPr="00A64AFF">
              <w:rPr>
                <w:lang w:val="en-US"/>
              </w:rPr>
              <w:t>Griffioen</w:t>
            </w:r>
            <w:proofErr w:type="spellEnd"/>
            <w:r w:rsidRPr="00A64AFF">
              <w:rPr>
                <w:lang w:val="en-US"/>
              </w:rPr>
              <w:t xml:space="preserve"> et al. </w:t>
            </w:r>
            <w:r w:rsidRPr="00A64AFF">
              <w:rPr>
                <w:lang w:val="en-US"/>
              </w:rPr>
              <w:fldChar w:fldCharType="begin" w:fldLock="1"/>
            </w:r>
            <w:r w:rsidRPr="00A64AFF">
              <w:rPr>
                <w:lang w:val="en-US"/>
              </w:rPr>
              <w:instrText>ADDIN CSL_CITATION {"citationItems":[{"id":"ITEM-1","itemData":{"DOI":"10.3168/jds.2019-17871","ISSN":"0022-0302","abstract":"ABSTRACT The etiology of mastitis is crucial information to use antimicrobials prudently for control and treatment. This study aimed to evaluate the effects of mastitis diagnosis and treatment strategies with on-farm testing, on cure, new intramammary infections (IMI), somatic cell count (SCC), and antimicrobial use, compared with farmers' current diagnosis and treatment strategies. The on-farm tests used, CHROMagar Mastitis (CHROMagar, Paris, France) and Minnesota Easy Culture System II Tri-plate (University of Minnesota, St. Paul, MN), both had etiological groups of IMI as result, being gram-positive growth, gram-negative growth, or culture negative. Two randomized controlled trials were conducted on 15 herds: trial 1 prospectively enrolled 155 cows with clinical mastitis, and trial 2 cross-sectionally included 78 cows with subclinical mastitis. In both trials, cows were randomly distributed over 3 equal-sized groups: a test group using CHROMagar, a test group using Minnesota, and a control group not using on-farm tests. Farmers decided whether or not to treat, and which antimicrobial treatment would be applied, using information available on the day of enrollment (control group), complemented with the on-farm test result 1 d after enrollment (both test groups). For clinical mastitis, an antimicrobial treatment was given in 58% of cases that used CHROMagar, in 80% that used Minnesota, and in 86% of the controls. For subclinical mastitis, an antimicrobial treatment was given in 50% of cases that used CHROMagar, in 54% that used Minnesota, and in 4% of the controls. Bacteriological cure rate of clinical mastitis was lowest in the CHROMagar group [odds ratio 0.18 (95%CI 0.03–0.99)] compared with the controls. Using the Minnesota on-farm test for subclinical mastitis diagnosis and treatments resulted in fewer new IMI on d 21 [odds ratio 0.06 (95%CI 0.00–0.74)] compared with the controls. Clinical cure rate, percentage of new IMI, and SCC on d 21 of clinical mastitis were comparable among the groups. Using on-farm tests in farmers' decision-making process resulted in more treatments in accordance with the etiology of mastitis than without on-farm testing. A diagnosis and treatment strategy with on-farm testing is advised in cows with clinical mastitis to enhance prudent antimicrobial use. For subclinical mastitis, however, on-farm testing may lead to an unacceptable increase in use of antimicrobials and thus should not be advised as the common approach.","author":[{"dropping-particle":"","family":"Griffioen","given":"Karien","non-dropping-particle":"","parse-names":false,"suffix":""},{"dropping-particle":"","family":"Velthuis","given":"Annet G J","non-dropping-particle":"","parse-names":false,"suffix":""},{"dropping-particle":"","family":"Koop","given":"Gerrit","non-dropping-particle":"","parse-names":false,"suffix":""},{"dropping-particle":"","family":"Lam","given":"Theo J G M","non-dropping-particle":"","parse-names":false,"suffix":""}],"container-title":"Journal of Dairy Science","id":"ITEM-1","issue":"4","issued":{"date-parts":[["2021"]]},"page":"4665-4681","title":"Effects of a mastitis treatment strategy with or without on-farm testing","type":"article-journal","volume":"104"},"suppress-author":1,"uris":["http://www.mendeley.com/documents/?uuid=f646e809-734a-4c86-988d-caa691d768a5"]}],"mendeley":{"formattedCitation":"(2021)","plainTextFormattedCitation":"(2021)","previouslyFormattedCitation":"(2021)"},"properties":{"noteIndex":0},"schema":"https://github.com/citation-style-language/schema/raw/master/csl-citation.json"}</w:instrText>
            </w:r>
            <w:r w:rsidRPr="00A64AFF">
              <w:rPr>
                <w:lang w:val="en-US"/>
              </w:rPr>
              <w:fldChar w:fldCharType="separate"/>
            </w:r>
            <w:r w:rsidRPr="00A64AFF">
              <w:rPr>
                <w:noProof/>
                <w:lang w:val="en-US"/>
              </w:rPr>
              <w:t>(2021)</w:t>
            </w:r>
            <w:r w:rsidRPr="00A64AFF">
              <w:rPr>
                <w:lang w:val="en-US"/>
              </w:rPr>
              <w:fldChar w:fldCharType="end"/>
            </w:r>
          </w:p>
        </w:tc>
        <w:tc>
          <w:tcPr>
            <w:tcW w:w="3824" w:type="dxa"/>
            <w:tcBorders>
              <w:top w:val="nil"/>
              <w:left w:val="nil"/>
              <w:bottom w:val="nil"/>
              <w:right w:val="nil"/>
            </w:tcBorders>
            <w:shd w:val="clear" w:color="auto" w:fill="auto"/>
          </w:tcPr>
          <w:p w14:paraId="338C3756" w14:textId="77777777" w:rsidR="00041B4D" w:rsidRPr="00A64AFF" w:rsidRDefault="00041B4D" w:rsidP="00A64AFF">
            <w:pPr>
              <w:rPr>
                <w:color w:val="000000"/>
                <w:lang w:val="en-US"/>
              </w:rPr>
            </w:pPr>
            <w:r w:rsidRPr="00A64AFF">
              <w:rPr>
                <w:color w:val="000000"/>
                <w:lang w:val="en-US"/>
              </w:rPr>
              <w:t>&lt;100,000, 21 d</w:t>
            </w:r>
          </w:p>
        </w:tc>
        <w:tc>
          <w:tcPr>
            <w:tcW w:w="2273" w:type="dxa"/>
            <w:tcBorders>
              <w:top w:val="nil"/>
              <w:left w:val="nil"/>
              <w:bottom w:val="nil"/>
              <w:right w:val="nil"/>
            </w:tcBorders>
            <w:shd w:val="clear" w:color="auto" w:fill="auto"/>
          </w:tcPr>
          <w:p w14:paraId="25339B16" w14:textId="77777777" w:rsidR="00041B4D" w:rsidRPr="00A64AFF" w:rsidRDefault="00041B4D" w:rsidP="00A64AFF">
            <w:pPr>
              <w:jc w:val="center"/>
              <w:rPr>
                <w:color w:val="000000"/>
                <w:lang w:val="en-US"/>
              </w:rPr>
            </w:pPr>
            <w:r w:rsidRPr="00A64AFF">
              <w:rPr>
                <w:color w:val="000000"/>
                <w:lang w:val="en-US"/>
              </w:rPr>
              <w:t>27 (82)</w:t>
            </w:r>
          </w:p>
        </w:tc>
        <w:tc>
          <w:tcPr>
            <w:tcW w:w="1988" w:type="dxa"/>
            <w:tcBorders>
              <w:top w:val="nil"/>
              <w:left w:val="nil"/>
              <w:bottom w:val="nil"/>
              <w:right w:val="nil"/>
            </w:tcBorders>
            <w:shd w:val="clear" w:color="auto" w:fill="auto"/>
          </w:tcPr>
          <w:p w14:paraId="47D1615A" w14:textId="77777777" w:rsidR="00041B4D" w:rsidRPr="00A64AFF" w:rsidRDefault="00041B4D" w:rsidP="00A64AFF">
            <w:pPr>
              <w:jc w:val="center"/>
              <w:rPr>
                <w:color w:val="000000"/>
                <w:lang w:val="en-US"/>
              </w:rPr>
            </w:pPr>
            <w:r w:rsidRPr="00A64AFF">
              <w:rPr>
                <w:color w:val="000000"/>
                <w:lang w:val="en-US"/>
              </w:rPr>
              <w:t>28 (36)</w:t>
            </w:r>
          </w:p>
        </w:tc>
        <w:tc>
          <w:tcPr>
            <w:tcW w:w="992" w:type="dxa"/>
            <w:tcBorders>
              <w:top w:val="nil"/>
              <w:left w:val="nil"/>
              <w:bottom w:val="nil"/>
              <w:right w:val="nil"/>
            </w:tcBorders>
            <w:shd w:val="clear" w:color="auto" w:fill="auto"/>
          </w:tcPr>
          <w:p w14:paraId="469082AD" w14:textId="77777777" w:rsidR="00041B4D" w:rsidRPr="00A64AFF" w:rsidRDefault="00041B4D" w:rsidP="00A64AFF">
            <w:pPr>
              <w:rPr>
                <w:color w:val="000000"/>
                <w:lang w:val="en-US"/>
              </w:rPr>
            </w:pPr>
            <w:r w:rsidRPr="00A64AFF">
              <w:rPr>
                <w:color w:val="000000"/>
                <w:lang w:val="en-US"/>
              </w:rPr>
              <w:t>M</w:t>
            </w:r>
          </w:p>
        </w:tc>
      </w:tr>
      <w:tr w:rsidR="00041B4D" w:rsidRPr="00A64AFF" w14:paraId="7E0C92F1" w14:textId="77777777" w:rsidTr="00A64AFF">
        <w:trPr>
          <w:trHeight w:val="62"/>
        </w:trPr>
        <w:tc>
          <w:tcPr>
            <w:tcW w:w="3964" w:type="dxa"/>
            <w:tcBorders>
              <w:top w:val="nil"/>
              <w:bottom w:val="nil"/>
              <w:right w:val="nil"/>
            </w:tcBorders>
            <w:shd w:val="clear" w:color="auto" w:fill="auto"/>
          </w:tcPr>
          <w:p w14:paraId="4E98770A" w14:textId="77777777" w:rsidR="00041B4D" w:rsidRPr="00A64AFF" w:rsidRDefault="00041B4D" w:rsidP="00A64AFF">
            <w:pPr>
              <w:ind w:left="229" w:hanging="229"/>
              <w:rPr>
                <w:lang w:val="en-US"/>
              </w:rPr>
            </w:pPr>
          </w:p>
        </w:tc>
        <w:tc>
          <w:tcPr>
            <w:tcW w:w="3824" w:type="dxa"/>
            <w:tcBorders>
              <w:top w:val="nil"/>
              <w:left w:val="nil"/>
              <w:bottom w:val="nil"/>
              <w:right w:val="nil"/>
            </w:tcBorders>
            <w:shd w:val="clear" w:color="auto" w:fill="auto"/>
          </w:tcPr>
          <w:p w14:paraId="4A1BA7A7"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21FB9686"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4BCA58E3"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2CC0DDE0" w14:textId="77777777" w:rsidR="00041B4D" w:rsidRPr="00A64AFF" w:rsidRDefault="00041B4D" w:rsidP="00A64AFF">
            <w:pPr>
              <w:rPr>
                <w:color w:val="000000"/>
                <w:lang w:val="en-US"/>
              </w:rPr>
            </w:pPr>
          </w:p>
        </w:tc>
      </w:tr>
      <w:tr w:rsidR="00041B4D" w:rsidRPr="00A64AFF" w14:paraId="33E18F8F" w14:textId="77777777" w:rsidTr="00A64AFF">
        <w:trPr>
          <w:trHeight w:val="62"/>
        </w:trPr>
        <w:tc>
          <w:tcPr>
            <w:tcW w:w="3964" w:type="dxa"/>
            <w:tcBorders>
              <w:top w:val="nil"/>
              <w:bottom w:val="nil"/>
              <w:right w:val="nil"/>
            </w:tcBorders>
            <w:shd w:val="clear" w:color="auto" w:fill="auto"/>
          </w:tcPr>
          <w:p w14:paraId="436E2D13" w14:textId="77777777" w:rsidR="00041B4D" w:rsidRPr="00A64AFF" w:rsidRDefault="00041B4D" w:rsidP="00A64AFF">
            <w:pPr>
              <w:ind w:left="229" w:hanging="229"/>
              <w:rPr>
                <w:lang w:val="en-US"/>
              </w:rPr>
            </w:pPr>
            <w:r w:rsidRPr="00A64AFF">
              <w:rPr>
                <w:b/>
                <w:bCs/>
                <w:lang w:val="en-US"/>
              </w:rPr>
              <w:t>Culling, proportion culled</w:t>
            </w:r>
          </w:p>
        </w:tc>
        <w:tc>
          <w:tcPr>
            <w:tcW w:w="3824" w:type="dxa"/>
            <w:tcBorders>
              <w:top w:val="nil"/>
              <w:left w:val="nil"/>
              <w:bottom w:val="nil"/>
              <w:right w:val="nil"/>
            </w:tcBorders>
            <w:shd w:val="clear" w:color="auto" w:fill="auto"/>
          </w:tcPr>
          <w:p w14:paraId="74C3FFC0"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1E375E64"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4D2CDCB2"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4D1B859C" w14:textId="77777777" w:rsidR="00041B4D" w:rsidRPr="00A64AFF" w:rsidRDefault="00041B4D" w:rsidP="00A64AFF">
            <w:pPr>
              <w:rPr>
                <w:color w:val="000000"/>
                <w:lang w:val="en-US"/>
              </w:rPr>
            </w:pPr>
          </w:p>
        </w:tc>
      </w:tr>
      <w:tr w:rsidR="00041B4D" w:rsidRPr="00A64AFF" w14:paraId="45365A79" w14:textId="77777777" w:rsidTr="00A64AFF">
        <w:trPr>
          <w:trHeight w:val="62"/>
        </w:trPr>
        <w:tc>
          <w:tcPr>
            <w:tcW w:w="3964" w:type="dxa"/>
            <w:tcBorders>
              <w:top w:val="nil"/>
              <w:bottom w:val="nil"/>
              <w:right w:val="nil"/>
            </w:tcBorders>
            <w:shd w:val="clear" w:color="auto" w:fill="auto"/>
          </w:tcPr>
          <w:p w14:paraId="6F4D2B47" w14:textId="77777777" w:rsidR="00041B4D" w:rsidRPr="00A64AFF" w:rsidRDefault="00041B4D" w:rsidP="00A64AFF">
            <w:pPr>
              <w:ind w:left="229" w:hanging="229"/>
              <w:rPr>
                <w:b/>
                <w:bCs/>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{"citationItems":[{"id":"ITEM-1","itemData":{"DOI":"10.3168/jds.2010-4047","ISBN":"0022-0302","abstract":"The objective of this multi-state, multi-herd clinical trial was to report on the efficacy of using an on-farm culture system to guide strategic treatment decisions in cows with clinical mastitis. The study was conducted in 8 commercial dairy farms ranging in size from 144 to 1,795 cows from Minnesota, Wisconsin, and Ontario, Canada. A total of 422 cows affected with mild or moderate clinical mastitis in 449 quarters were randomly assigned to either (1) a positive-control treatment program or (2) an on-farm culture-based treatment program. Quarter cases assigned to the positive-control group received immediate on-label intramammary treatment with cephapirin sodium. Quarters assigned to the culture-based treatment program were not treated until the results of on-farm culture were determined after 18 to 24h of incubation. Quarters in the culture-based treatment program that had gram-positive growth or a mixed infection were treated according to label instruction using intramammary cephapirin sodium. Quarters assigned to the culture-based treatment program that had gram-negative or no-growth did not receive intramammary therapy. It was already reported in a companion paper that the selective treatment of clinical mastitis based on on-farm culture results decreases antibiotic use by half and tends to decrease milk withholding time without affecting short-term clinical and bacteriological outcomes. The present article reports on long-term outcomes of the aforementioned study. No statistically significant differences existed between cases assigned to the positive-control program and cases assigned to the culture-based treatment program in risk and days for recurrence of clinical mastitis in the same quarter (35% and 78 d vs. 43% and 82 d), linear somatic cell count (4.2 vs. 4.4), daily milk production (30.0 vs. 30.7kg), and risk and days for culling or death events (28% and 160 d vs. 32% and 137 d) for the rest of the lactation after enrollment of the clinical mastitis case. In summary, the selective treatment of clinical mastitis based on on-farm culture resulted in no differences in long-term outcomes, such as recurrence of clinical mastitis in the same quarter, somatic cell count, milk production, and cow survival for the rest of the lactation after clinical mastitis.","author":[{"dropping-particle":"","family":"Lago","given":"A","non-dropping-particle":"","parse-names":false,"suffix":""},{"dropping-particle":"","family":"Godden","given":"S M","non-dropping-particle":"","parse-names":false,"suffix":""},{"dropping-particle":"","family":"Bey","given":"R","non-dropping-particle":"","parse-names":false,"suffix":""},{"dropping-particle":"","family":"Ruegg","given":"P L","non-dropping-particle":"","parse-names":false,"suffix":""},{"dropping-particle":"","family":"Leslie","given":"K","non-dropping-particle":"","parse-names":false,"suffix":""}],"container-title":"Journal of Dairy Science","id":"ITEM-1","issue":"9","issued":{"date-parts":[["2011"]]},"page":"4457-4467","title":"The selective treatment of clinical mastitis based on on-farm culture results: II. Effects on lactation performance, including clinical mastitis recurrence, somatic cell count, milk production, and cow survival","type":"article-journal","volume":"94"},"suppress-author":1,"uris":["http://www.mendeley.com/documents/?uuid=f052c798-054a-4a3d-8eb7-96bd79835ac0"]}],"mendeley":{"formattedCitation":"(2011b)","plainTextFormattedCitation":"(2011b)","previouslyFormattedCitation":"(2011b)"},"properties":{"noteIndex":0},"schema":"https://github.com/citation-style-language/schema/raw/master/csl-citation.json"}</w:instrText>
            </w:r>
            <w:r w:rsidRPr="00A64AFF">
              <w:rPr>
                <w:lang w:val="en-US"/>
              </w:rPr>
              <w:fldChar w:fldCharType="separate"/>
            </w:r>
            <w:r w:rsidRPr="00A64AFF">
              <w:rPr>
                <w:noProof/>
                <w:lang w:val="en-US"/>
              </w:rPr>
              <w:t>(2011b)</w:t>
            </w:r>
            <w:r w:rsidRPr="00A64AFF">
              <w:rPr>
                <w:lang w:val="en-US"/>
              </w:rPr>
              <w:fldChar w:fldCharType="end"/>
            </w:r>
          </w:p>
        </w:tc>
        <w:tc>
          <w:tcPr>
            <w:tcW w:w="3824" w:type="dxa"/>
            <w:tcBorders>
              <w:top w:val="nil"/>
              <w:left w:val="nil"/>
              <w:bottom w:val="nil"/>
              <w:right w:val="nil"/>
            </w:tcBorders>
            <w:shd w:val="clear" w:color="auto" w:fill="auto"/>
          </w:tcPr>
          <w:p w14:paraId="7E8223D2" w14:textId="77777777" w:rsidR="00041B4D" w:rsidRPr="00A64AFF" w:rsidRDefault="00041B4D" w:rsidP="00A64AFF">
            <w:pPr>
              <w:rPr>
                <w:color w:val="000000"/>
                <w:lang w:val="en-US"/>
              </w:rPr>
            </w:pPr>
            <w:r w:rsidRPr="00A64AFF">
              <w:rPr>
                <w:color w:val="000000"/>
                <w:lang w:val="en-US"/>
              </w:rPr>
              <w:t>Remainder of lactation</w:t>
            </w:r>
          </w:p>
        </w:tc>
        <w:tc>
          <w:tcPr>
            <w:tcW w:w="2273" w:type="dxa"/>
            <w:tcBorders>
              <w:top w:val="nil"/>
              <w:left w:val="nil"/>
              <w:bottom w:val="nil"/>
              <w:right w:val="nil"/>
            </w:tcBorders>
            <w:shd w:val="clear" w:color="auto" w:fill="auto"/>
          </w:tcPr>
          <w:p w14:paraId="61A5382E" w14:textId="77777777" w:rsidR="00041B4D" w:rsidRPr="00A64AFF" w:rsidRDefault="00041B4D" w:rsidP="00A64AFF">
            <w:pPr>
              <w:jc w:val="center"/>
              <w:rPr>
                <w:color w:val="000000"/>
                <w:lang w:val="en-US"/>
              </w:rPr>
            </w:pPr>
            <w:r w:rsidRPr="00A64AFF">
              <w:rPr>
                <w:color w:val="000000"/>
                <w:lang w:val="en-US"/>
              </w:rPr>
              <w:t>32 (195)</w:t>
            </w:r>
          </w:p>
        </w:tc>
        <w:tc>
          <w:tcPr>
            <w:tcW w:w="1988" w:type="dxa"/>
            <w:tcBorders>
              <w:top w:val="nil"/>
              <w:left w:val="nil"/>
              <w:bottom w:val="nil"/>
              <w:right w:val="nil"/>
            </w:tcBorders>
            <w:shd w:val="clear" w:color="auto" w:fill="auto"/>
          </w:tcPr>
          <w:p w14:paraId="1A693785" w14:textId="77777777" w:rsidR="00041B4D" w:rsidRPr="00A64AFF" w:rsidRDefault="00041B4D" w:rsidP="00A64AFF">
            <w:pPr>
              <w:jc w:val="center"/>
              <w:rPr>
                <w:color w:val="000000"/>
                <w:lang w:val="en-US"/>
              </w:rPr>
            </w:pPr>
            <w:r w:rsidRPr="00A64AFF">
              <w:rPr>
                <w:color w:val="000000"/>
                <w:lang w:val="en-US"/>
              </w:rPr>
              <w:t>28 (195)</w:t>
            </w:r>
          </w:p>
        </w:tc>
        <w:tc>
          <w:tcPr>
            <w:tcW w:w="992" w:type="dxa"/>
            <w:tcBorders>
              <w:top w:val="nil"/>
              <w:left w:val="nil"/>
              <w:bottom w:val="nil"/>
              <w:right w:val="nil"/>
            </w:tcBorders>
            <w:shd w:val="clear" w:color="auto" w:fill="auto"/>
          </w:tcPr>
          <w:p w14:paraId="5183B7FE" w14:textId="77777777" w:rsidR="00041B4D" w:rsidRPr="00A64AFF" w:rsidRDefault="00041B4D" w:rsidP="00A64AFF">
            <w:pPr>
              <w:rPr>
                <w:color w:val="000000"/>
                <w:lang w:val="en-US"/>
              </w:rPr>
            </w:pPr>
            <w:r w:rsidRPr="00A64AFF">
              <w:rPr>
                <w:color w:val="000000"/>
                <w:lang w:val="en-US"/>
              </w:rPr>
              <w:t>M</w:t>
            </w:r>
          </w:p>
        </w:tc>
      </w:tr>
      <w:tr w:rsidR="00041B4D" w:rsidRPr="00A64AFF" w14:paraId="7ED8E224" w14:textId="77777777" w:rsidTr="00A64AFF">
        <w:trPr>
          <w:trHeight w:val="62"/>
        </w:trPr>
        <w:tc>
          <w:tcPr>
            <w:tcW w:w="3964" w:type="dxa"/>
            <w:tcBorders>
              <w:top w:val="nil"/>
              <w:bottom w:val="nil"/>
              <w:right w:val="nil"/>
            </w:tcBorders>
            <w:shd w:val="clear" w:color="auto" w:fill="auto"/>
          </w:tcPr>
          <w:p w14:paraId="5139AD92" w14:textId="009F11B2" w:rsidR="00041B4D" w:rsidRPr="00A64AFF" w:rsidRDefault="00041B4D" w:rsidP="00A64AFF">
            <w:pPr>
              <w:ind w:left="229" w:hanging="229"/>
              <w:rPr>
                <w:lang w:val="en-US"/>
              </w:rPr>
            </w:pPr>
            <w:r w:rsidRPr="00A64AFF">
              <w:rPr>
                <w:lang w:val="en-US"/>
              </w:rPr>
              <w:t xml:space="preserve">Mansion-de Vries et al. </w:t>
            </w:r>
            <w:r w:rsidRPr="00A64AFF">
              <w:rPr>
                <w:lang w:val="en-US"/>
              </w:rPr>
              <w:fldChar w:fldCharType="begin" w:fldLock="1"/>
            </w:r>
            <w:r w:rsidR="00A64AFF">
              <w:rPr>
                <w:lang w:val="en-US"/>
              </w:rPr>
              <w:instrText>ADDIN CSL_CITATION {"citationItems":[{"id":"ITEM-1","itemData":{"DOI":"10.25968/MSI.2016.6","abstract":"In milk production, mastitis therapy accounts for the largest proportion of antibiotic use. Numerous studies have suggested that with a differentiated therapy based on mastitis causing pathogens and animal individual variables (regarding the number of lactation, somatic cell count (SCC) and the number of pre-treatments) the amount of antibiotics could be significantly lowered. The aim of this study was to investigate whether the establishment of an evidence-based mastitis therapy (EBMT) concept could reduce the amount of applied antibiotics compared to a conventional therapeutic (CT) approach with similar curing success. In the EBMT concept the therapy is tailored - with the additional help of on farm culture in the form of PetrifilmsTM - to the pathogen and to the patient and includes the latest scientific knowledge. In the CT approach the therapy is only tailored to the patient. The decision concerning therapy depends basically on the knowledge of the therapist and the severity of mastitis symptoms. To this end, from February until December 2012 all of the approximately 950 cows on a conventional dairy farm in Saxony-Anhalt, Germany, with clinical mastitis cases were assigned to an EBMT- (n = 236 cows) and a CT-group (n = 230 cows) based on the ear tag number and treated accordingly. Subsequently, the results of the two treatment groups were evaluated with respect to the clinical cure (CC), the bacteriological cure (BC), the full cure (FC), the relapse and culling rate and the amount of local and parenteral antibiotics used. Furthermore, the mean costs per clinical mastitis case of these two therapeutic concepts were compared. There was a significantly higher CC in the EBMT- versus the CT-group with simultaneous significant reduction in the local antibiotic doses without negative influence on the BC, FC, relapse and culling in the EBMT-group. Also, the mean costs per clinical mastitis case were significantly lower in the EBMT-group. This pilot study showed that by implementing on farm culture the use of an EBMT concept significantly reduces the use of local antibiotics in mastitis therapy without having any negative significant changes in the therapy outcome or economic aspects.","author":[{"dropping-particle":"","family":"Mansion-de Vries","given":"E. M.","non-dropping-particle":"","parse-names":false,"suffix":""},{"dropping-particle":"","family":"Lücking","given":"J.","non-dropping-particle":"","parse-names":false,"suffix":""},{"dropping-particle":"","family":"Wente","given":"N.","non-dropping-particle":"","parse-names":false,"suffix":""},{"dropping-particle":"","family":"Zinke","given":"C.","non-dropping-particle":"","parse-names":false,"suffix":""},{"dropping-particle":"","family":"Hoedemaker","given":"M","non-dropping-particle":"","parse-names":false,"suffix":""},{"dropping-particle":"","family":"Krömker","given":"V","non-dropping-particle":"","parse-names":false,"suffix":""}],"container-title":"Milk Science International","id":"ITEM-1","issued":{"date-parts":[["2016"]]},"page":"27-32","title":"Comparison of an evidence-based and a conventional mastitis therapy concept with regard to cure rates and antibiotic usage","type":"article-journal","volume":"69"},"suppress-author":1,"uris":["http://www.mendeley.com/documents/?uuid=4b3363a5-dbf0-4f09-a4bc-fe4540b465ad"]}],"mendeley":{"formattedCitation":"(2016)","plainTextFormattedCitation":"(2016)","previouslyFormattedCitation":"(2016)"},"properties":{"noteIndex":0},"schema":"https://github.com/citation-style-language/schema/raw/master/csl-citation.json"}</w:instrText>
            </w:r>
            <w:r w:rsidRPr="00A64AFF">
              <w:rPr>
                <w:lang w:val="en-US"/>
              </w:rPr>
              <w:fldChar w:fldCharType="separate"/>
            </w:r>
            <w:r w:rsidRPr="00A64AFF">
              <w:rPr>
                <w:noProof/>
                <w:lang w:val="en-US"/>
              </w:rPr>
              <w:t>(2016)</w:t>
            </w:r>
            <w:r w:rsidRPr="00A64AFF">
              <w:rPr>
                <w:lang w:val="en-US"/>
              </w:rPr>
              <w:fldChar w:fldCharType="end"/>
            </w:r>
          </w:p>
        </w:tc>
        <w:tc>
          <w:tcPr>
            <w:tcW w:w="3824" w:type="dxa"/>
            <w:tcBorders>
              <w:top w:val="nil"/>
              <w:left w:val="nil"/>
              <w:bottom w:val="nil"/>
              <w:right w:val="nil"/>
            </w:tcBorders>
            <w:shd w:val="clear" w:color="auto" w:fill="auto"/>
          </w:tcPr>
          <w:p w14:paraId="2CC49D2C" w14:textId="77777777" w:rsidR="00041B4D" w:rsidRPr="00A64AFF" w:rsidRDefault="00041B4D" w:rsidP="00A64AFF">
            <w:pPr>
              <w:rPr>
                <w:color w:val="000000"/>
                <w:lang w:val="en-US"/>
              </w:rPr>
            </w:pPr>
            <w:r w:rsidRPr="00A64AFF">
              <w:rPr>
                <w:color w:val="000000"/>
                <w:lang w:val="en-US"/>
              </w:rPr>
              <w:t>Within 100 d (due to mastitis)</w:t>
            </w:r>
          </w:p>
        </w:tc>
        <w:tc>
          <w:tcPr>
            <w:tcW w:w="2273" w:type="dxa"/>
            <w:tcBorders>
              <w:top w:val="nil"/>
              <w:left w:val="nil"/>
              <w:bottom w:val="nil"/>
              <w:right w:val="nil"/>
            </w:tcBorders>
            <w:shd w:val="clear" w:color="auto" w:fill="auto"/>
          </w:tcPr>
          <w:p w14:paraId="0DCE6061" w14:textId="77777777" w:rsidR="00041B4D" w:rsidRPr="00A64AFF" w:rsidRDefault="00041B4D" w:rsidP="00A64AFF">
            <w:pPr>
              <w:jc w:val="center"/>
              <w:rPr>
                <w:color w:val="000000"/>
                <w:lang w:val="en-US"/>
              </w:rPr>
            </w:pPr>
            <w:r w:rsidRPr="00A64AFF">
              <w:rPr>
                <w:color w:val="000000"/>
                <w:lang w:val="en-US"/>
              </w:rPr>
              <w:t>9.3 (236)</w:t>
            </w:r>
          </w:p>
        </w:tc>
        <w:tc>
          <w:tcPr>
            <w:tcW w:w="1988" w:type="dxa"/>
            <w:tcBorders>
              <w:top w:val="nil"/>
              <w:left w:val="nil"/>
              <w:bottom w:val="nil"/>
              <w:right w:val="nil"/>
            </w:tcBorders>
            <w:shd w:val="clear" w:color="auto" w:fill="auto"/>
          </w:tcPr>
          <w:p w14:paraId="41540FFA" w14:textId="77777777" w:rsidR="00041B4D" w:rsidRPr="00A64AFF" w:rsidRDefault="00041B4D" w:rsidP="00A64AFF">
            <w:pPr>
              <w:jc w:val="center"/>
              <w:rPr>
                <w:color w:val="000000"/>
                <w:lang w:val="en-US"/>
              </w:rPr>
            </w:pPr>
            <w:r w:rsidRPr="00A64AFF">
              <w:rPr>
                <w:color w:val="000000"/>
                <w:lang w:val="en-US"/>
              </w:rPr>
              <w:t>10.4 (230)</w:t>
            </w:r>
          </w:p>
        </w:tc>
        <w:tc>
          <w:tcPr>
            <w:tcW w:w="992" w:type="dxa"/>
            <w:tcBorders>
              <w:top w:val="nil"/>
              <w:left w:val="nil"/>
              <w:bottom w:val="nil"/>
              <w:right w:val="nil"/>
            </w:tcBorders>
            <w:shd w:val="clear" w:color="auto" w:fill="auto"/>
          </w:tcPr>
          <w:p w14:paraId="50F5C023" w14:textId="77777777" w:rsidR="00041B4D" w:rsidRPr="00A64AFF" w:rsidRDefault="00041B4D" w:rsidP="00A64AFF">
            <w:pPr>
              <w:rPr>
                <w:color w:val="000000"/>
                <w:lang w:val="en-US"/>
              </w:rPr>
            </w:pPr>
            <w:r w:rsidRPr="00A64AFF">
              <w:rPr>
                <w:color w:val="000000"/>
                <w:lang w:val="en-US"/>
              </w:rPr>
              <w:t>M</w:t>
            </w:r>
          </w:p>
        </w:tc>
      </w:tr>
      <w:tr w:rsidR="00041B4D" w:rsidRPr="00A64AFF" w14:paraId="02145ECE" w14:textId="77777777" w:rsidTr="00A64AFF">
        <w:trPr>
          <w:trHeight w:val="62"/>
        </w:trPr>
        <w:tc>
          <w:tcPr>
            <w:tcW w:w="3964" w:type="dxa"/>
            <w:tcBorders>
              <w:top w:val="nil"/>
              <w:bottom w:val="nil"/>
              <w:right w:val="nil"/>
            </w:tcBorders>
            <w:shd w:val="clear" w:color="auto" w:fill="auto"/>
          </w:tcPr>
          <w:p w14:paraId="616880B4" w14:textId="3E0D6753"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00A64AFF">
              <w:rPr>
                <w:lang w:val="en-US"/>
              </w:rPr>
              <w:instrText>ADDIN CSL_CITATION {"citationItems":[{"id":"ITEM-1","itemData":{"DOI":"10.2527/jam2016-0156","ISSN":"0021-8812","abstract":"This study objective was to compare antibiotic use, clinical and bacteriological outcomes for selective treatment of only Gram-positive clinical cases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Luiz","given":"D","non-dropping-particle":"","parse-names":false,"suffix":""},{"dropping-particle":"","family":"Pearce","given":"D","non-dropping-particle":"","parse-names":false,"suffix":""},{"dropping-particle":"","family":"Tovar","given":"C","non-dropping-particle":"","parse-names":false,"suffix":""},{"dropping-particle":"","family":"Zaragoza","given":"J","non-dropping-particle":"","parse-names":false,"suffix":""}],"container-title":"Journal of animal science","id":"ITEM-1","issue":"10","issued":{"date-parts":[["2016"]]},"page":"75-76","publisher":"Champaign: American Society of Animal Science","publisher-place":"Champaign","title":"Effect of the selective treatment of Gram-positive clinical mastitis cases versus blanket therapy","type":"article-journal","volume":"94"},"suppress-author":1,"uris":["http://www.mendeley.com/documents/?uuid=d94343d3-a0ac-427a-87de-5fdebf30bae3"]}],"mendeley":{"formattedCitation":"(2016a)","plainTextFormattedCitation":"(2016a)","previouslyFormattedCitation":"(2016a)"},"properties":{"noteIndex":0},"schema":"https://github.com/citation-style-language/schema/raw/master/csl-citation.json"}</w:instrText>
            </w:r>
            <w:r w:rsidRPr="00A64AFF">
              <w:rPr>
                <w:lang w:val="en-US"/>
              </w:rPr>
              <w:fldChar w:fldCharType="separate"/>
            </w:r>
            <w:r w:rsidRPr="00A64AFF">
              <w:rPr>
                <w:noProof/>
                <w:lang w:val="en-US"/>
              </w:rPr>
              <w:t>(2016a)</w:t>
            </w:r>
            <w:r w:rsidRPr="00A64AFF">
              <w:rPr>
                <w:lang w:val="en-US"/>
              </w:rPr>
              <w:fldChar w:fldCharType="end"/>
            </w:r>
          </w:p>
        </w:tc>
        <w:tc>
          <w:tcPr>
            <w:tcW w:w="3824" w:type="dxa"/>
            <w:tcBorders>
              <w:top w:val="nil"/>
              <w:left w:val="nil"/>
              <w:bottom w:val="nil"/>
              <w:right w:val="nil"/>
            </w:tcBorders>
            <w:shd w:val="clear" w:color="auto" w:fill="auto"/>
          </w:tcPr>
          <w:p w14:paraId="011E5C86" w14:textId="77777777" w:rsidR="00041B4D" w:rsidRPr="00A64AFF" w:rsidRDefault="00041B4D" w:rsidP="00A64AFF">
            <w:pPr>
              <w:rPr>
                <w:color w:val="000000"/>
                <w:lang w:val="en-US"/>
              </w:rPr>
            </w:pPr>
            <w:r w:rsidRPr="00A64AFF">
              <w:rPr>
                <w:color w:val="000000"/>
                <w:lang w:val="en-US"/>
              </w:rPr>
              <w:t>Within 21 d</w:t>
            </w:r>
          </w:p>
        </w:tc>
        <w:tc>
          <w:tcPr>
            <w:tcW w:w="2273" w:type="dxa"/>
            <w:tcBorders>
              <w:top w:val="nil"/>
              <w:left w:val="nil"/>
              <w:bottom w:val="nil"/>
              <w:right w:val="nil"/>
            </w:tcBorders>
            <w:shd w:val="clear" w:color="auto" w:fill="auto"/>
          </w:tcPr>
          <w:p w14:paraId="04D04013" w14:textId="77777777" w:rsidR="00041B4D" w:rsidRPr="00A64AFF" w:rsidRDefault="00041B4D" w:rsidP="00A64AFF">
            <w:pPr>
              <w:jc w:val="center"/>
              <w:rPr>
                <w:color w:val="000000"/>
                <w:lang w:val="en-US"/>
              </w:rPr>
            </w:pPr>
            <w:r w:rsidRPr="00A64AFF">
              <w:rPr>
                <w:color w:val="000000"/>
                <w:lang w:val="en-US"/>
              </w:rPr>
              <w:t>15 (191)</w:t>
            </w:r>
          </w:p>
        </w:tc>
        <w:tc>
          <w:tcPr>
            <w:tcW w:w="1988" w:type="dxa"/>
            <w:tcBorders>
              <w:top w:val="nil"/>
              <w:left w:val="nil"/>
              <w:bottom w:val="nil"/>
              <w:right w:val="nil"/>
            </w:tcBorders>
            <w:shd w:val="clear" w:color="auto" w:fill="auto"/>
          </w:tcPr>
          <w:p w14:paraId="4436BFA4" w14:textId="77777777" w:rsidR="00041B4D" w:rsidRPr="00A64AFF" w:rsidRDefault="00041B4D" w:rsidP="00A64AFF">
            <w:pPr>
              <w:jc w:val="center"/>
              <w:rPr>
                <w:color w:val="000000"/>
                <w:lang w:val="en-US"/>
              </w:rPr>
            </w:pPr>
            <w:r w:rsidRPr="00A64AFF">
              <w:rPr>
                <w:color w:val="000000"/>
                <w:lang w:val="en-US"/>
              </w:rPr>
              <w:t>15 (234)</w:t>
            </w:r>
          </w:p>
        </w:tc>
        <w:tc>
          <w:tcPr>
            <w:tcW w:w="992" w:type="dxa"/>
            <w:tcBorders>
              <w:top w:val="nil"/>
              <w:left w:val="nil"/>
              <w:bottom w:val="nil"/>
              <w:right w:val="nil"/>
            </w:tcBorders>
            <w:shd w:val="clear" w:color="auto" w:fill="auto"/>
          </w:tcPr>
          <w:p w14:paraId="0362D865" w14:textId="77777777" w:rsidR="00041B4D" w:rsidRPr="00A64AFF" w:rsidRDefault="00041B4D" w:rsidP="00A64AFF">
            <w:pPr>
              <w:rPr>
                <w:color w:val="000000"/>
                <w:lang w:val="en-US"/>
              </w:rPr>
            </w:pPr>
            <w:r w:rsidRPr="00A64AFF">
              <w:rPr>
                <w:color w:val="000000"/>
                <w:lang w:val="en-US"/>
              </w:rPr>
              <w:t>C</w:t>
            </w:r>
          </w:p>
        </w:tc>
      </w:tr>
      <w:tr w:rsidR="00041B4D" w:rsidRPr="00A64AFF" w14:paraId="702B6AFB" w14:textId="77777777" w:rsidTr="00A64AFF">
        <w:trPr>
          <w:trHeight w:val="71"/>
        </w:trPr>
        <w:tc>
          <w:tcPr>
            <w:tcW w:w="3964" w:type="dxa"/>
            <w:tcBorders>
              <w:top w:val="nil"/>
              <w:bottom w:val="nil"/>
              <w:right w:val="nil"/>
            </w:tcBorders>
            <w:shd w:val="clear" w:color="auto" w:fill="auto"/>
          </w:tcPr>
          <w:p w14:paraId="6285BC95" w14:textId="12D2E38E"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00A64AFF">
              <w:rPr>
                <w:lang w:val="en-US"/>
              </w:rPr>
              <w:instrText>ADDIN CSL_CITATION {"citationItems":[{"id":"ITEM-1","itemData":{"DOI":"10.2527/jam2016-0155","ISSN":"0021-8812","abstract":"This study objective was to compare antibiotic use, clinical and bacteriological outcomes for selective treatment of only clinical cases where environmental streptococci were isolated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Tovar","given":"C.","non-dropping-particle":"","parse-names":false,"suffix":""},{"dropping-particle":"","family":"Zaragoza","given":"J.","non-dropping-particle":"","parse-names":false,"suffix":""},{"dropping-particle":"","family":"Luiz","given":"D.","non-dropping-particle":"","parse-names":false,"suffix":""},{"dropping-particle":"","family":"Pearce","given":"D.","non-dropping-particle":"","parse-names":false,"suffix":""}],"container-title":"Journal of animal science","id":"ITEM-1","issue":"10","issued":{"date-parts":[["2016"]]},"page":"75","publisher":"Champaign: American Society of Animal Science","publisher-place":"Champaign","title":"The treatment of only environmental streptococci clinical mastitis cases reduced antibiotic use, days out of the tank, recurrence of clinical mastitis and a tendency to reduce culling","type":"article-journal","volume":"94"},"suppress-author":1,"uris":["http://www.mendeley.com/documents/?uuid=04940778-6e82-4606-a08a-f3ddb86c7d7e"]}],"mendeley":{"formattedCitation":"(2016b)","plainTextFormattedCitation":"(2016b)","previouslyFormattedCitation":"(2016b)"},"properties":{"noteIndex":0},"schema":"https://github.com/citation-style-language/schema/raw/master/csl-citation.json"}</w:instrText>
            </w:r>
            <w:r w:rsidRPr="00A64AFF">
              <w:rPr>
                <w:lang w:val="en-US"/>
              </w:rPr>
              <w:fldChar w:fldCharType="separate"/>
            </w:r>
            <w:r w:rsidRPr="00A64AFF">
              <w:rPr>
                <w:noProof/>
                <w:lang w:val="en-US"/>
              </w:rPr>
              <w:t>(2016b)</w:t>
            </w:r>
            <w:r w:rsidRPr="00A64AFF">
              <w:rPr>
                <w:lang w:val="en-US"/>
              </w:rPr>
              <w:fldChar w:fldCharType="end"/>
            </w:r>
          </w:p>
        </w:tc>
        <w:tc>
          <w:tcPr>
            <w:tcW w:w="3824" w:type="dxa"/>
            <w:tcBorders>
              <w:top w:val="nil"/>
              <w:left w:val="nil"/>
              <w:bottom w:val="nil"/>
              <w:right w:val="nil"/>
            </w:tcBorders>
            <w:shd w:val="clear" w:color="auto" w:fill="auto"/>
          </w:tcPr>
          <w:p w14:paraId="3FA07F5E" w14:textId="77777777" w:rsidR="00041B4D" w:rsidRPr="00A64AFF" w:rsidRDefault="00041B4D" w:rsidP="00A64AFF">
            <w:pPr>
              <w:rPr>
                <w:color w:val="000000"/>
                <w:lang w:val="en-US"/>
              </w:rPr>
            </w:pPr>
            <w:r w:rsidRPr="00A64AFF">
              <w:rPr>
                <w:color w:val="000000"/>
                <w:lang w:val="en-US"/>
              </w:rPr>
              <w:t>Within 21 d</w:t>
            </w:r>
          </w:p>
        </w:tc>
        <w:tc>
          <w:tcPr>
            <w:tcW w:w="2273" w:type="dxa"/>
            <w:tcBorders>
              <w:top w:val="nil"/>
              <w:left w:val="nil"/>
              <w:bottom w:val="nil"/>
              <w:right w:val="nil"/>
            </w:tcBorders>
            <w:shd w:val="clear" w:color="auto" w:fill="auto"/>
          </w:tcPr>
          <w:p w14:paraId="0B42FE76" w14:textId="77777777" w:rsidR="00041B4D" w:rsidRPr="00A64AFF" w:rsidRDefault="00041B4D" w:rsidP="00A64AFF">
            <w:pPr>
              <w:jc w:val="center"/>
              <w:rPr>
                <w:color w:val="000000"/>
                <w:lang w:val="en-US"/>
              </w:rPr>
            </w:pPr>
            <w:r w:rsidRPr="00A64AFF">
              <w:rPr>
                <w:color w:val="000000"/>
                <w:lang w:val="en-US"/>
              </w:rPr>
              <w:t>7 (98)</w:t>
            </w:r>
          </w:p>
        </w:tc>
        <w:tc>
          <w:tcPr>
            <w:tcW w:w="1988" w:type="dxa"/>
            <w:tcBorders>
              <w:top w:val="nil"/>
              <w:left w:val="nil"/>
              <w:bottom w:val="nil"/>
              <w:right w:val="nil"/>
            </w:tcBorders>
            <w:shd w:val="clear" w:color="auto" w:fill="auto"/>
          </w:tcPr>
          <w:p w14:paraId="2428A905" w14:textId="77777777" w:rsidR="00041B4D" w:rsidRPr="00A64AFF" w:rsidRDefault="00041B4D" w:rsidP="00A64AFF">
            <w:pPr>
              <w:jc w:val="center"/>
              <w:rPr>
                <w:color w:val="000000"/>
                <w:lang w:val="en-US"/>
              </w:rPr>
            </w:pPr>
            <w:r w:rsidRPr="00A64AFF">
              <w:rPr>
                <w:color w:val="000000"/>
                <w:lang w:val="en-US"/>
              </w:rPr>
              <w:t>14 (125)</w:t>
            </w:r>
          </w:p>
        </w:tc>
        <w:tc>
          <w:tcPr>
            <w:tcW w:w="992" w:type="dxa"/>
            <w:tcBorders>
              <w:top w:val="nil"/>
              <w:left w:val="nil"/>
              <w:bottom w:val="nil"/>
              <w:right w:val="nil"/>
            </w:tcBorders>
            <w:shd w:val="clear" w:color="auto" w:fill="auto"/>
          </w:tcPr>
          <w:p w14:paraId="46E8E87A" w14:textId="77777777" w:rsidR="00041B4D" w:rsidRPr="00A64AFF" w:rsidRDefault="00041B4D" w:rsidP="00A64AFF">
            <w:pPr>
              <w:rPr>
                <w:color w:val="000000"/>
                <w:lang w:val="en-US"/>
              </w:rPr>
            </w:pPr>
            <w:r w:rsidRPr="00A64AFF">
              <w:rPr>
                <w:color w:val="000000"/>
                <w:lang w:val="en-US"/>
              </w:rPr>
              <w:t>C</w:t>
            </w:r>
          </w:p>
        </w:tc>
      </w:tr>
      <w:tr w:rsidR="00041B4D" w:rsidRPr="00A64AFF" w14:paraId="0A23E653" w14:textId="77777777" w:rsidTr="00A64AFF">
        <w:trPr>
          <w:trHeight w:val="62"/>
        </w:trPr>
        <w:tc>
          <w:tcPr>
            <w:tcW w:w="3964" w:type="dxa"/>
            <w:tcBorders>
              <w:top w:val="nil"/>
              <w:bottom w:val="nil"/>
              <w:right w:val="nil"/>
            </w:tcBorders>
            <w:shd w:val="clear" w:color="auto" w:fill="auto"/>
          </w:tcPr>
          <w:p w14:paraId="4CB41725" w14:textId="26195C1F" w:rsidR="00041B4D" w:rsidRPr="00A64AFF" w:rsidRDefault="00041B4D" w:rsidP="00A64AFF">
            <w:pPr>
              <w:ind w:left="229" w:hanging="229"/>
              <w:rPr>
                <w:lang w:val="en-US"/>
              </w:rPr>
            </w:pPr>
            <w:r w:rsidRPr="00A64AFF">
              <w:rPr>
                <w:lang w:val="en-US"/>
              </w:rPr>
              <w:t xml:space="preserve">Vasquez et al. </w:t>
            </w:r>
            <w:r w:rsidRPr="00A64AFF">
              <w:rPr>
                <w:lang w:val="en-US"/>
              </w:rPr>
              <w:fldChar w:fldCharType="begin" w:fldLock="1"/>
            </w:r>
            <w:r w:rsidR="00A64AFF">
              <w:rPr>
                <w:lang w:val="en-US"/>
              </w:rPr>
              <w:instrText>ADDIN CSL_CITATION {"citationItems":[{"id":"ITEM-1","itemData":{"DOI":"10.3168/jds.2016-11614","ISSN":"0022-0302","abstract":"ABSTRACT The purpose was to compare immediate intramammary antimicrobial treatment of all cases of clinical mastitis with a selective treatment protocol based on 24-h culture results. The study was conducted at a 3,500-cow commercial farm in New York. Using a randomized design, mild to moderate clinical mastitis cases were assigned to eithep 305 (Valley Agricultural Software, Tulare, CA): Staphylococcus spp., Streptococcus spp., or Enterococcus spp. were administered on-label intramammary treatment with cephapirin sodium for 1 d. Otr the blanket therapy or pathogen-based therapy group. Cows in the blanket therapy group received immediate on-label intramammary treatment with ceftiofur hydrochloride for 5 d. Upon receipt of 24 h culture results, cows in the pathogen-based group followed a protocol automatically assigned via Dairy Comhers, including cows with no-growth or gram-negative results, received no treatment. A total of 725 cases of clinical mastitis were observed; 114 cows were not enrolled due to severity. An additional 122 cases did not meet inclusion criteria. Distribution of treatments for the 489 qualifying events was equal between groups (pathogen-based, n = 246; blanket, n = 243). The proportions of cases assigned to the blanket and pathogen-based groups that received intramammary therapy were 100 and 32%, respectively. No significant differences existed between blanket therapy and pathogen-based therapy in days to clinical cure; means were 4.8 and 4.5 d, respectively. The difference in post-event milk production between groups was not statistically significant (blanket therapy = 34.7 kg; pathogen-based = 35.4 kg). No differences were observed in test-day linear scores between groups; least squares means of linear scores was 4.3 for pathogen-based cows and 4.2 for blanket therapy cows. Odds of survival 30 d postenrollment was similar between groups (odds ratio of pathogen-based = 1.6; 95% confidence interval: 0.7–3.7) as was odds of survival to 60 d (odds ratio = 1.4; 95% confidence interval: 0.7–2.6). The one significant difference found for the effect of treatment was in hospital days; pathogen-based cows experienced, on average, 3 fewer days than blanket therapy cows. A majority (68.5%) of moderate and mild clinical cases would not have been treated if all cows on this trial were enrolled in a pathogen-based protocol. The use of a strategic treatment protocol based on 24-h postmastitis pathogen results has potential to efficiently reduce…","author":[{"dropping-particle":"","family":"Vasquez","given":"A K","non-dropping-particle":"","parse-names":false,"suffix":""},{"dropping-particle":"V.","family":"Nydam","given":"D","non-dropping-particle":"","parse-names":false,"suffix":""},{"dropping-particle":"","family":"Capel","given":"M B","non-dropping-particle":"","parse-names":false,"suffix":""},{"dropping-particle":"","family":"Eicker","given":"S","non-dropping-particle":"","parse-names":false,"suffix":""},{"dropping-particle":"","family":"Virkler","given":"P D","non-dropping-particle":"","parse-names":false,"suffix":""}],"container-title":"Journal of Dairy Science","id":"ITEM-1","issue":"4","issued":{"date-parts":[["2017"]]},"page":"2992-3003","title":"Clinical outcome comparison of immediate blanket treatment versus a delayed pathogen-based treatment protocol for clinical mastitis in a New York dairy herd","type":"article-journal","volume":"100"},"suppress-author":1,"uris":["http://www.mendeley.com/documents/?uuid=81fb8110-d5cf-4ad8-aa97-364278401eec"]}],"mendeley":{"formattedCitation":"(2017)","plainTextFormattedCitation":"(2017)","previouslyFormattedCitation":"(2017)"},"properties":{"noteIndex":0},"schema":"https://github.com/citation-style-language/schema/raw/master/csl-citation.json"}</w:instrText>
            </w:r>
            <w:r w:rsidRPr="00A64AFF">
              <w:rPr>
                <w:lang w:val="en-US"/>
              </w:rPr>
              <w:fldChar w:fldCharType="separate"/>
            </w:r>
            <w:r w:rsidRPr="00A64AFF">
              <w:rPr>
                <w:noProof/>
                <w:lang w:val="en-US"/>
              </w:rPr>
              <w:t>(2017)</w:t>
            </w:r>
            <w:r w:rsidRPr="00A64AFF">
              <w:rPr>
                <w:lang w:val="en-US"/>
              </w:rPr>
              <w:fldChar w:fldCharType="end"/>
            </w:r>
          </w:p>
        </w:tc>
        <w:tc>
          <w:tcPr>
            <w:tcW w:w="3824" w:type="dxa"/>
            <w:tcBorders>
              <w:top w:val="nil"/>
              <w:left w:val="nil"/>
              <w:bottom w:val="nil"/>
              <w:right w:val="nil"/>
            </w:tcBorders>
            <w:shd w:val="clear" w:color="auto" w:fill="auto"/>
          </w:tcPr>
          <w:p w14:paraId="33E8B8F0" w14:textId="77777777" w:rsidR="00041B4D" w:rsidRPr="00A64AFF" w:rsidRDefault="00041B4D" w:rsidP="00A64AFF">
            <w:pPr>
              <w:rPr>
                <w:color w:val="000000"/>
                <w:lang w:val="en-US"/>
              </w:rPr>
            </w:pPr>
            <w:r w:rsidRPr="00A64AFF">
              <w:rPr>
                <w:color w:val="000000"/>
                <w:lang w:val="en-US"/>
              </w:rPr>
              <w:t>Within 30 d</w:t>
            </w:r>
          </w:p>
        </w:tc>
        <w:tc>
          <w:tcPr>
            <w:tcW w:w="2273" w:type="dxa"/>
            <w:tcBorders>
              <w:top w:val="nil"/>
              <w:left w:val="nil"/>
              <w:bottom w:val="nil"/>
              <w:right w:val="nil"/>
            </w:tcBorders>
            <w:shd w:val="clear" w:color="auto" w:fill="auto"/>
          </w:tcPr>
          <w:p w14:paraId="020BA882" w14:textId="77777777" w:rsidR="00041B4D" w:rsidRPr="00A64AFF" w:rsidRDefault="00041B4D" w:rsidP="00A64AFF">
            <w:pPr>
              <w:jc w:val="center"/>
              <w:rPr>
                <w:color w:val="000000"/>
                <w:lang w:val="en-US"/>
              </w:rPr>
            </w:pPr>
            <w:r w:rsidRPr="00A64AFF">
              <w:rPr>
                <w:color w:val="000000"/>
                <w:lang w:val="en-US"/>
              </w:rPr>
              <w:t>4 (225)</w:t>
            </w:r>
          </w:p>
        </w:tc>
        <w:tc>
          <w:tcPr>
            <w:tcW w:w="1988" w:type="dxa"/>
            <w:tcBorders>
              <w:top w:val="nil"/>
              <w:left w:val="nil"/>
              <w:bottom w:val="nil"/>
              <w:right w:val="nil"/>
            </w:tcBorders>
            <w:shd w:val="clear" w:color="auto" w:fill="auto"/>
          </w:tcPr>
          <w:p w14:paraId="144C2420" w14:textId="77777777" w:rsidR="00041B4D" w:rsidRPr="00A64AFF" w:rsidRDefault="00041B4D" w:rsidP="00A64AFF">
            <w:pPr>
              <w:jc w:val="center"/>
              <w:rPr>
                <w:color w:val="000000"/>
                <w:lang w:val="en-US"/>
              </w:rPr>
            </w:pPr>
            <w:r w:rsidRPr="00A64AFF">
              <w:rPr>
                <w:color w:val="000000"/>
                <w:lang w:val="en-US"/>
              </w:rPr>
              <w:t>6 (226)</w:t>
            </w:r>
          </w:p>
        </w:tc>
        <w:tc>
          <w:tcPr>
            <w:tcW w:w="992" w:type="dxa"/>
            <w:tcBorders>
              <w:top w:val="nil"/>
              <w:left w:val="nil"/>
              <w:bottom w:val="nil"/>
              <w:right w:val="nil"/>
            </w:tcBorders>
            <w:shd w:val="clear" w:color="auto" w:fill="auto"/>
          </w:tcPr>
          <w:p w14:paraId="48128923" w14:textId="77777777" w:rsidR="00041B4D" w:rsidRPr="00A64AFF" w:rsidRDefault="00041B4D" w:rsidP="00A64AFF">
            <w:pPr>
              <w:rPr>
                <w:color w:val="000000"/>
                <w:lang w:val="en-US"/>
              </w:rPr>
            </w:pPr>
            <w:r w:rsidRPr="00A64AFF">
              <w:rPr>
                <w:color w:val="000000"/>
                <w:lang w:val="en-US"/>
              </w:rPr>
              <w:t>M</w:t>
            </w:r>
          </w:p>
        </w:tc>
      </w:tr>
      <w:tr w:rsidR="00041B4D" w:rsidRPr="00A64AFF" w14:paraId="5098DD2F" w14:textId="77777777" w:rsidTr="00A64AFF">
        <w:trPr>
          <w:trHeight w:val="62"/>
        </w:trPr>
        <w:tc>
          <w:tcPr>
            <w:tcW w:w="3964" w:type="dxa"/>
            <w:tcBorders>
              <w:top w:val="nil"/>
              <w:bottom w:val="nil"/>
              <w:right w:val="nil"/>
            </w:tcBorders>
            <w:shd w:val="clear" w:color="auto" w:fill="auto"/>
          </w:tcPr>
          <w:p w14:paraId="1E47B321" w14:textId="148DBBCF" w:rsidR="00041B4D" w:rsidRPr="00A64AFF" w:rsidRDefault="00041B4D" w:rsidP="00A64AFF">
            <w:pPr>
              <w:ind w:left="229" w:hanging="229"/>
              <w:rPr>
                <w:lang w:val="en-US"/>
              </w:rPr>
            </w:pPr>
            <w:r w:rsidRPr="00A64AFF">
              <w:rPr>
                <w:lang w:val="en-US"/>
              </w:rPr>
              <w:t xml:space="preserve">Vasquez et al. </w:t>
            </w:r>
            <w:r w:rsidRPr="00A64AFF">
              <w:rPr>
                <w:lang w:val="en-US"/>
              </w:rPr>
              <w:fldChar w:fldCharType="begin" w:fldLock="1"/>
            </w:r>
            <w:r w:rsidR="00A64AFF">
              <w:rPr>
                <w:lang w:val="en-US"/>
              </w:rPr>
              <w:instrText>ADDIN CSL_CITATION {"citationItems":[{"id":"ITEM-1","itemData":{"DOI":"10.3168/jds.2016-11614","ISSN":"0022-0302","abstract":"ABSTRACT The purpose was to compare immediate intramammary antimicrobial treatment of all cases of clinical mastitis with a selective treatment protocol based on 24-h culture results. The study was conducted at a 3,500-cow commercial farm in New York. Using a randomized design, mild to moderate clinical mastitis cases were assigned to eithep 305 (Valley Agricultural Software, Tulare, CA): Staphylococcus spp., Streptococcus spp., or Enterococcus spp. were administered on-label intramammary treatment with cephapirin sodium for 1 d. Otr the blanket therapy or pathogen-based therapy group. Cows in the blanket therapy group received immediate on-label intramammary treatment with ceftiofur hydrochloride for 5 d. Upon receipt of 24 h culture results, cows in the pathogen-based group followed a protocol automatically assigned via Dairy Comhers, including cows with no-growth or gram-negative results, received no treatment. A total of 725 cases of clinical mastitis were observed; 114 cows were not enrolled due to severity. An additional 122 cases did not meet inclusion criteria. Distribution of treatments for the 489 qualifying events was equal between groups (pathogen-based, n = 246; blanket, n = 243). The proportions of cases assigned to the blanket and pathogen-based groups that received intramammary therapy were 100 and 32%, respectively. No significant differences existed between blanket therapy and pathogen-based therapy in days to clinical cure; means were 4.8 and 4.5 d, respectively. The difference in post-event milk production between groups was not statistically significant (blanket therapy = 34.7 kg; pathogen-based = 35.4 kg). No differences were observed in test-day linear scores between groups; least squares means of linear scores was 4.3 for pathogen-based cows and 4.2 for blanket therapy cows. Odds of survival 30 d postenrollment was similar between groups (odds ratio of pathogen-based = 1.6; 95% confidence interval: 0.7–3.7) as was odds of survival to 60 d (odds ratio = 1.4; 95% confidence interval: 0.7–2.6). The one significant difference found for the effect of treatment was in hospital days; pathogen-based cows experienced, on average, 3 fewer days than blanket therapy cows. A majority (68.5%) of moderate and mild clinical cases would not have been treated if all cows on this trial were enrolled in a pathogen-based protocol. The use of a strategic treatment protocol based on 24-h postmastitis pathogen results has potential to efficiently reduce…","author":[{"dropping-particle":"","family":"Vasquez","given":"A K","non-dropping-particle":"","parse-names":false,"suffix":""},{"dropping-particle":"V.","family":"Nydam","given":"D","non-dropping-particle":"","parse-names":false,"suffix":""},{"dropping-particle":"","family":"Capel","given":"M B","non-dropping-particle":"","parse-names":false,"suffix":""},{"dropping-particle":"","family":"Eicker","given":"S","non-dropping-particle":"","parse-names":false,"suffix":""},{"dropping-particle":"","family":"Virkler","given":"P D","non-dropping-particle":"","parse-names":false,"suffix":""}],"container-title":"Journal of Dairy Science","id":"ITEM-1","issue":"4","issued":{"date-parts":[["2017"]]},"page":"2992-3003","title":"Clinical outcome comparison of immediate blanket treatment versus a delayed pathogen-based treatment protocol for clinical mastitis in a New York dairy herd","type":"article-journal","volume":"100"},"suppress-author":1,"uris":["http://www.mendeley.com/documents/?uuid=81fb8110-d5cf-4ad8-aa97-364278401eec"]}],"mendeley":{"formattedCitation":"(2017)","plainTextFormattedCitation":"(2017)","previouslyFormattedCitation":"(2017)"},"properties":{"noteIndex":0},"schema":"https://github.com/citation-style-language/schema/raw/master/csl-citation.json"}</w:instrText>
            </w:r>
            <w:r w:rsidRPr="00A64AFF">
              <w:rPr>
                <w:lang w:val="en-US"/>
              </w:rPr>
              <w:fldChar w:fldCharType="separate"/>
            </w:r>
            <w:r w:rsidRPr="00A64AFF">
              <w:rPr>
                <w:noProof/>
                <w:lang w:val="en-US"/>
              </w:rPr>
              <w:t>(2017)</w:t>
            </w:r>
            <w:r w:rsidRPr="00A64AFF">
              <w:rPr>
                <w:lang w:val="en-US"/>
              </w:rPr>
              <w:fldChar w:fldCharType="end"/>
            </w:r>
          </w:p>
        </w:tc>
        <w:tc>
          <w:tcPr>
            <w:tcW w:w="3824" w:type="dxa"/>
            <w:tcBorders>
              <w:top w:val="nil"/>
              <w:left w:val="nil"/>
              <w:bottom w:val="nil"/>
              <w:right w:val="nil"/>
            </w:tcBorders>
            <w:shd w:val="clear" w:color="auto" w:fill="auto"/>
          </w:tcPr>
          <w:p w14:paraId="3FAFBC93" w14:textId="77777777" w:rsidR="00041B4D" w:rsidRPr="00A64AFF" w:rsidRDefault="00041B4D" w:rsidP="00A64AFF">
            <w:pPr>
              <w:rPr>
                <w:color w:val="000000"/>
                <w:lang w:val="en-US"/>
              </w:rPr>
            </w:pPr>
            <w:r w:rsidRPr="00A64AFF">
              <w:rPr>
                <w:color w:val="000000"/>
                <w:lang w:val="en-US"/>
              </w:rPr>
              <w:t>Within 60 d</w:t>
            </w:r>
          </w:p>
        </w:tc>
        <w:tc>
          <w:tcPr>
            <w:tcW w:w="2273" w:type="dxa"/>
            <w:tcBorders>
              <w:top w:val="nil"/>
              <w:left w:val="nil"/>
              <w:bottom w:val="nil"/>
              <w:right w:val="nil"/>
            </w:tcBorders>
            <w:shd w:val="clear" w:color="auto" w:fill="auto"/>
          </w:tcPr>
          <w:p w14:paraId="53E22719" w14:textId="77777777" w:rsidR="00041B4D" w:rsidRPr="00A64AFF" w:rsidRDefault="00041B4D" w:rsidP="00A64AFF">
            <w:pPr>
              <w:jc w:val="center"/>
              <w:rPr>
                <w:color w:val="000000"/>
                <w:lang w:val="en-US"/>
              </w:rPr>
            </w:pPr>
            <w:r w:rsidRPr="00A64AFF">
              <w:rPr>
                <w:color w:val="000000"/>
                <w:lang w:val="en-US"/>
              </w:rPr>
              <w:t>10 (225)</w:t>
            </w:r>
          </w:p>
        </w:tc>
        <w:tc>
          <w:tcPr>
            <w:tcW w:w="1988" w:type="dxa"/>
            <w:tcBorders>
              <w:top w:val="nil"/>
              <w:left w:val="nil"/>
              <w:bottom w:val="nil"/>
              <w:right w:val="nil"/>
            </w:tcBorders>
            <w:shd w:val="clear" w:color="auto" w:fill="auto"/>
          </w:tcPr>
          <w:p w14:paraId="2602BFCD" w14:textId="77777777" w:rsidR="00041B4D" w:rsidRPr="00A64AFF" w:rsidRDefault="00041B4D" w:rsidP="00A64AFF">
            <w:pPr>
              <w:jc w:val="center"/>
              <w:rPr>
                <w:color w:val="000000"/>
                <w:lang w:val="en-US"/>
              </w:rPr>
            </w:pPr>
            <w:r w:rsidRPr="00A64AFF">
              <w:rPr>
                <w:color w:val="000000"/>
                <w:lang w:val="en-US"/>
              </w:rPr>
              <w:t>12 (226)</w:t>
            </w:r>
          </w:p>
        </w:tc>
        <w:tc>
          <w:tcPr>
            <w:tcW w:w="992" w:type="dxa"/>
            <w:tcBorders>
              <w:top w:val="nil"/>
              <w:left w:val="nil"/>
              <w:bottom w:val="nil"/>
              <w:right w:val="nil"/>
            </w:tcBorders>
            <w:shd w:val="clear" w:color="auto" w:fill="auto"/>
          </w:tcPr>
          <w:p w14:paraId="5284ED85" w14:textId="77777777" w:rsidR="00041B4D" w:rsidRPr="00A64AFF" w:rsidRDefault="00041B4D" w:rsidP="00A64AFF">
            <w:pPr>
              <w:rPr>
                <w:color w:val="000000"/>
                <w:lang w:val="en-US"/>
              </w:rPr>
            </w:pPr>
            <w:r w:rsidRPr="00A64AFF">
              <w:rPr>
                <w:color w:val="000000"/>
                <w:lang w:val="en-US"/>
              </w:rPr>
              <w:t>M</w:t>
            </w:r>
          </w:p>
        </w:tc>
      </w:tr>
      <w:tr w:rsidR="00041B4D" w:rsidRPr="00A64AFF" w14:paraId="0E7426DC" w14:textId="77777777" w:rsidTr="00A64AFF">
        <w:trPr>
          <w:trHeight w:val="62"/>
        </w:trPr>
        <w:tc>
          <w:tcPr>
            <w:tcW w:w="3964" w:type="dxa"/>
            <w:tcBorders>
              <w:top w:val="nil"/>
              <w:bottom w:val="nil"/>
              <w:right w:val="nil"/>
            </w:tcBorders>
            <w:shd w:val="clear" w:color="auto" w:fill="auto"/>
          </w:tcPr>
          <w:p w14:paraId="136A340F" w14:textId="1F32B910" w:rsidR="00041B4D" w:rsidRPr="00A64AFF" w:rsidRDefault="00041B4D" w:rsidP="00A64AFF">
            <w:pPr>
              <w:ind w:left="229" w:hanging="229"/>
              <w:rPr>
                <w:lang w:val="en-US"/>
              </w:rPr>
            </w:pPr>
            <w:r w:rsidRPr="00A64AFF">
              <w:rPr>
                <w:lang w:val="en-US"/>
              </w:rPr>
              <w:t xml:space="preserve">Kock et al. </w:t>
            </w:r>
            <w:r w:rsidRPr="00A64AFF">
              <w:rPr>
                <w:lang w:val="en-US"/>
              </w:rPr>
              <w:fldChar w:fldCharType="begin" w:fldLock="1"/>
            </w:r>
            <w:r w:rsidR="00A64AFF">
              <w:rPr>
                <w:lang w:val="en-US"/>
              </w:rPr>
              <w:instrText>ADDIN CSL_CITATION {"citationItems":[{"id":"ITEM-1","itemData":{"DOI":"10.25968/MSI.2018.4.","ISSN":"2567-9538","abstract":"Antibiotic use in dairy farming is a highly discussed issue in society. As a result, the European commission issued guidelines for the prudent use of antimicrobial agents in veterinary medicine in 2015 (EU 2015/C 299/04). Several studies could show effects of selective treatment of clinical mastitis. The present study assesses antibiotic reduction without negative effects on cure rates. The mastitis therapy concept was used on a 950-cow dairy farm in northwestern Germany from 2016-2017. The cows showing clinical mastitis were assigned to an examination and a control group. The control group (n=71) was given the standard therapy, an intramammary antibiotic. Cows from the examination group (n=69) were treated, based on their individual mastitis history and the result of a rapid on-farm test of a quarter milk sample. The udder health effects such as clinical cure, bacteriological cure, cytological cure, number of recurrent cases of clinical mastitis, the culling rate as well as the withdrawal period and mean doses of antibiotics were compared between the control and examination group. There was a significantly higher chance of a clinical cure in the examination group (p=0.01, examination group: 43.5%, control group: 21.7%). The cure rate for bacteriological cure was 62.5% for the examination group and 66.6% for the control group. As well, 14.5% of cows had a cytological cure in the examination group and 9.9% of cows in the control group, respectively. However, the mean amount of local antibiotics per case was approximately 55% higher in the control group. Thus, this therapy concept could significantly reduce the antibiotic usage for mastitis treatment without there being any negative effects on cure rates.","author":[{"dropping-particle":"","family":"Kock","given":"J","non-dropping-particle":"","parse-names":false,"suffix":""},{"dropping-particle":"","family":"Wente","given":"N","non-dropping-particle":"","parse-names":false,"suffix":""},{"dropping-particle":"","family":"Zhang","given":"Y","non-dropping-particle":"","parse-names":false,"suffix":""},{"dropping-particle":"","family":"Paduch","given":"J H","non-dropping-particle":"","parse-names":false,"suffix":""},{"dropping-particle":"","family":"Leimbach","given":"S","non-dropping-particle":"","parse-names":false,"suffix":""},{"dropping-particle":"","family":"Klocke","given":"D","non-dropping-particle":"","parse-names":false,"suffix":""},{"dropping-particle":"","family":"Gelfert","given":"C C","non-dropping-particle":"","parse-names":false,"suffix":""},{"dropping-particle":"","family":"Krömker","given":"V","non-dropping-particle":"","parse-names":false,"suffix":""}],"container-title":"Milk Science International","id":"ITEM-1","issued":{"date-parts":[["2018"]]},"note":"Accession Number: 20193404405. Publication Type: Journal Article. Language: English. Number of References: many ref. Subject Subsets: Veterinary Science; Dairy Science; Veterinary Science","page":"14-20","publisher":"University of Applied Sciences and Arts","publisher-place":"Kock, J.: Hannover University of Applied Sciences and Arts, Faculty II, Microbiology, Heisterbergallee 10a, D-30453, Hannover, Germany.","title":"Udder health effects of an evidence-based mastitis therapy concept in Northwestern Germany","type":"article-journal","volume":"71"},"suppress-author":1,"uris":["http://www.mendeley.com/documents/?uuid=99256f16-978c-4e03-8a5f-5f76502422c6"]}],"mendeley":{"formattedCitation":"(2018)","plainTextFormattedCitation":"(2018)","previouslyFormattedCitation":"(2018)"},"properties":{"noteIndex":0},"schema":"https://github.com/citation-style-language/schema/raw/master/csl-citation.json"}</w:instrText>
            </w:r>
            <w:r w:rsidRPr="00A64AFF">
              <w:rPr>
                <w:lang w:val="en-US"/>
              </w:rPr>
              <w:fldChar w:fldCharType="separate"/>
            </w:r>
            <w:r w:rsidRPr="00A64AFF">
              <w:rPr>
                <w:noProof/>
                <w:lang w:val="en-US"/>
              </w:rPr>
              <w:t>(2018)</w:t>
            </w:r>
            <w:r w:rsidRPr="00A64AFF">
              <w:rPr>
                <w:lang w:val="en-US"/>
              </w:rPr>
              <w:fldChar w:fldCharType="end"/>
            </w:r>
          </w:p>
        </w:tc>
        <w:tc>
          <w:tcPr>
            <w:tcW w:w="3824" w:type="dxa"/>
            <w:tcBorders>
              <w:top w:val="nil"/>
              <w:left w:val="nil"/>
              <w:bottom w:val="nil"/>
              <w:right w:val="nil"/>
            </w:tcBorders>
            <w:shd w:val="clear" w:color="auto" w:fill="auto"/>
          </w:tcPr>
          <w:p w14:paraId="6C5BF113" w14:textId="77777777" w:rsidR="00041B4D" w:rsidRPr="00A64AFF" w:rsidRDefault="00041B4D" w:rsidP="00A64AFF">
            <w:pPr>
              <w:rPr>
                <w:color w:val="000000"/>
                <w:lang w:val="en-US"/>
              </w:rPr>
            </w:pPr>
            <w:r w:rsidRPr="00A64AFF">
              <w:rPr>
                <w:color w:val="000000"/>
                <w:lang w:val="en-US"/>
              </w:rPr>
              <w:t>Within 100 d (due to mastitis)</w:t>
            </w:r>
          </w:p>
        </w:tc>
        <w:tc>
          <w:tcPr>
            <w:tcW w:w="2273" w:type="dxa"/>
            <w:tcBorders>
              <w:top w:val="nil"/>
              <w:left w:val="nil"/>
              <w:bottom w:val="nil"/>
              <w:right w:val="nil"/>
            </w:tcBorders>
            <w:shd w:val="clear" w:color="auto" w:fill="auto"/>
          </w:tcPr>
          <w:p w14:paraId="1E3C46A3" w14:textId="77777777" w:rsidR="00041B4D" w:rsidRPr="00A64AFF" w:rsidRDefault="00041B4D" w:rsidP="00A64AFF">
            <w:pPr>
              <w:jc w:val="center"/>
              <w:rPr>
                <w:color w:val="000000"/>
                <w:lang w:val="en-US"/>
              </w:rPr>
            </w:pPr>
            <w:r w:rsidRPr="00A64AFF">
              <w:rPr>
                <w:color w:val="000000"/>
                <w:lang w:val="en-US"/>
              </w:rPr>
              <w:t>2.9 (69)</w:t>
            </w:r>
          </w:p>
        </w:tc>
        <w:tc>
          <w:tcPr>
            <w:tcW w:w="1988" w:type="dxa"/>
            <w:tcBorders>
              <w:top w:val="nil"/>
              <w:left w:val="nil"/>
              <w:bottom w:val="nil"/>
              <w:right w:val="nil"/>
            </w:tcBorders>
            <w:shd w:val="clear" w:color="auto" w:fill="auto"/>
          </w:tcPr>
          <w:p w14:paraId="096EA1E0" w14:textId="77777777" w:rsidR="00041B4D" w:rsidRPr="00A64AFF" w:rsidRDefault="00041B4D" w:rsidP="00A64AFF">
            <w:pPr>
              <w:jc w:val="center"/>
              <w:rPr>
                <w:color w:val="000000"/>
                <w:lang w:val="en-US"/>
              </w:rPr>
            </w:pPr>
            <w:r w:rsidRPr="00A64AFF">
              <w:rPr>
                <w:color w:val="000000"/>
                <w:lang w:val="en-US"/>
              </w:rPr>
              <w:t>5.6 (71)</w:t>
            </w:r>
          </w:p>
        </w:tc>
        <w:tc>
          <w:tcPr>
            <w:tcW w:w="992" w:type="dxa"/>
            <w:tcBorders>
              <w:top w:val="nil"/>
              <w:left w:val="nil"/>
              <w:bottom w:val="nil"/>
              <w:right w:val="nil"/>
            </w:tcBorders>
            <w:shd w:val="clear" w:color="auto" w:fill="auto"/>
          </w:tcPr>
          <w:p w14:paraId="7444CCDD" w14:textId="77777777" w:rsidR="00041B4D" w:rsidRPr="00A64AFF" w:rsidRDefault="00041B4D" w:rsidP="00A64AFF">
            <w:pPr>
              <w:rPr>
                <w:color w:val="000000"/>
                <w:lang w:val="en-US"/>
              </w:rPr>
            </w:pPr>
            <w:r w:rsidRPr="00A64AFF">
              <w:rPr>
                <w:color w:val="000000"/>
                <w:lang w:val="en-US"/>
              </w:rPr>
              <w:t>M + C</w:t>
            </w:r>
          </w:p>
        </w:tc>
      </w:tr>
      <w:tr w:rsidR="00041B4D" w:rsidRPr="00A64AFF" w14:paraId="54CCE8E4" w14:textId="77777777" w:rsidTr="00A64AFF">
        <w:trPr>
          <w:trHeight w:val="62"/>
        </w:trPr>
        <w:tc>
          <w:tcPr>
            <w:tcW w:w="3964" w:type="dxa"/>
            <w:tcBorders>
              <w:top w:val="nil"/>
              <w:bottom w:val="nil"/>
              <w:right w:val="nil"/>
            </w:tcBorders>
            <w:shd w:val="clear" w:color="auto" w:fill="auto"/>
          </w:tcPr>
          <w:p w14:paraId="1903810B" w14:textId="77777777" w:rsidR="00041B4D" w:rsidRPr="00A64AFF" w:rsidRDefault="00041B4D" w:rsidP="00A64AFF">
            <w:pPr>
              <w:ind w:left="229" w:hanging="229"/>
              <w:rPr>
                <w:lang w:val="en-US"/>
              </w:rPr>
            </w:pPr>
            <w:r w:rsidRPr="00A64AFF">
              <w:rPr>
                <w:lang w:val="en-US"/>
              </w:rPr>
              <w:t xml:space="preserve">Borchardt et al. </w:t>
            </w:r>
            <w:r w:rsidRPr="00A64AFF">
              <w:rPr>
                <w:lang w:val="en-US"/>
              </w:rPr>
              <w:fldChar w:fldCharType="begin" w:fldLock="1"/>
            </w:r>
            <w:r w:rsidRPr="00A64AFF">
              <w:rPr>
                <w:lang w:val="en-US"/>
              </w:rPr>
              <w:instrText>ADDIN CSL_CITATION {"citationItems":[{"id":"ITEM-1","itemData":{"DOI":"10.3390/antibiotics11030368","ISSN":"2079-6382","author":[{"dropping-particle":"","family":"Borchardt","given":"Stefan","non-dropping-particle":"","parse-names":false,"suffix":""},{"dropping-particle":"","family":"Heuwieser","given":"Wolfgang","non-dropping-particle":"","parse-names":false,"suffix":""}],"container-title":"Antibiotics","id":"ITEM-1","issue":"3","issued":{"date-parts":[["2022"]]},"page":"368","publisher":"MDPI AG","title":"Comparison of immediate blanket treatment versus a delayed pathogen-based treatment protocol for clinical mastitis using an on-farm culture test at a commercial German dairy farm","type":"article-journal","volume":"11"},"suppress-author":1,"uris":["http://www.mendeley.com/documents/?uuid=49f13652-016c-494e-98ae-dd20629ccb1a"]}],"mendeley":{"formattedCitation":"(2022)","plainTextFormattedCitation":"(2022)","previouslyFormattedCitation":"(2022)"},"properties":{"noteIndex":0},"schema":"https://github.com/citation-style-language/schema/raw/master/csl-citation.json"}</w:instrText>
            </w:r>
            <w:r w:rsidRPr="00A64AFF">
              <w:rPr>
                <w:lang w:val="en-US"/>
              </w:rPr>
              <w:fldChar w:fldCharType="separate"/>
            </w:r>
            <w:r w:rsidRPr="00A64AFF">
              <w:rPr>
                <w:noProof/>
                <w:lang w:val="en-US"/>
              </w:rPr>
              <w:t>(2022)</w:t>
            </w:r>
            <w:r w:rsidRPr="00A64AFF">
              <w:rPr>
                <w:lang w:val="en-US"/>
              </w:rPr>
              <w:fldChar w:fldCharType="end"/>
            </w:r>
          </w:p>
        </w:tc>
        <w:tc>
          <w:tcPr>
            <w:tcW w:w="3824" w:type="dxa"/>
            <w:tcBorders>
              <w:top w:val="nil"/>
              <w:left w:val="nil"/>
              <w:bottom w:val="nil"/>
              <w:right w:val="nil"/>
            </w:tcBorders>
            <w:shd w:val="clear" w:color="auto" w:fill="auto"/>
          </w:tcPr>
          <w:p w14:paraId="367A4289" w14:textId="77777777" w:rsidR="00041B4D" w:rsidRPr="00A64AFF" w:rsidRDefault="00041B4D" w:rsidP="00A64AFF">
            <w:pPr>
              <w:rPr>
                <w:color w:val="000000"/>
                <w:lang w:val="en-US"/>
              </w:rPr>
            </w:pPr>
            <w:r w:rsidRPr="00A64AFF">
              <w:rPr>
                <w:color w:val="000000"/>
                <w:lang w:val="en-US"/>
              </w:rPr>
              <w:t>Within 30 d</w:t>
            </w:r>
          </w:p>
        </w:tc>
        <w:tc>
          <w:tcPr>
            <w:tcW w:w="2273" w:type="dxa"/>
            <w:tcBorders>
              <w:top w:val="nil"/>
              <w:left w:val="nil"/>
              <w:bottom w:val="nil"/>
              <w:right w:val="nil"/>
            </w:tcBorders>
            <w:shd w:val="clear" w:color="auto" w:fill="auto"/>
          </w:tcPr>
          <w:p w14:paraId="0B575CD0" w14:textId="77777777" w:rsidR="00041B4D" w:rsidRPr="00A64AFF" w:rsidRDefault="00041B4D" w:rsidP="00A64AFF">
            <w:pPr>
              <w:jc w:val="center"/>
              <w:rPr>
                <w:color w:val="000000"/>
                <w:lang w:val="en-US"/>
              </w:rPr>
            </w:pPr>
            <w:r w:rsidRPr="00A64AFF">
              <w:rPr>
                <w:color w:val="000000"/>
                <w:lang w:val="en-US"/>
              </w:rPr>
              <w:t>6.5 (232)</w:t>
            </w:r>
          </w:p>
        </w:tc>
        <w:tc>
          <w:tcPr>
            <w:tcW w:w="1988" w:type="dxa"/>
            <w:tcBorders>
              <w:top w:val="nil"/>
              <w:left w:val="nil"/>
              <w:bottom w:val="nil"/>
              <w:right w:val="nil"/>
            </w:tcBorders>
            <w:shd w:val="clear" w:color="auto" w:fill="auto"/>
          </w:tcPr>
          <w:p w14:paraId="31903F47" w14:textId="77777777" w:rsidR="00041B4D" w:rsidRPr="00A64AFF" w:rsidRDefault="00041B4D" w:rsidP="00A64AFF">
            <w:pPr>
              <w:jc w:val="center"/>
              <w:rPr>
                <w:color w:val="000000"/>
                <w:lang w:val="en-US"/>
              </w:rPr>
            </w:pPr>
            <w:r w:rsidRPr="00A64AFF">
              <w:rPr>
                <w:color w:val="000000"/>
                <w:lang w:val="en-US"/>
              </w:rPr>
              <w:t>8.9 (236)</w:t>
            </w:r>
          </w:p>
        </w:tc>
        <w:tc>
          <w:tcPr>
            <w:tcW w:w="992" w:type="dxa"/>
            <w:tcBorders>
              <w:top w:val="nil"/>
              <w:left w:val="nil"/>
              <w:bottom w:val="nil"/>
              <w:right w:val="nil"/>
            </w:tcBorders>
            <w:shd w:val="clear" w:color="auto" w:fill="auto"/>
          </w:tcPr>
          <w:p w14:paraId="05D8449D" w14:textId="77777777" w:rsidR="00041B4D" w:rsidRPr="00A64AFF" w:rsidRDefault="00041B4D" w:rsidP="00A64AFF">
            <w:pPr>
              <w:rPr>
                <w:color w:val="000000"/>
                <w:lang w:val="en-US"/>
              </w:rPr>
            </w:pPr>
            <w:r w:rsidRPr="00A64AFF">
              <w:rPr>
                <w:color w:val="000000"/>
                <w:lang w:val="en-US"/>
              </w:rPr>
              <w:t>M</w:t>
            </w:r>
          </w:p>
        </w:tc>
      </w:tr>
      <w:tr w:rsidR="00041B4D" w:rsidRPr="00A64AFF" w14:paraId="22E1E159" w14:textId="77777777" w:rsidTr="00A64AFF">
        <w:trPr>
          <w:trHeight w:val="62"/>
        </w:trPr>
        <w:tc>
          <w:tcPr>
            <w:tcW w:w="3964" w:type="dxa"/>
            <w:tcBorders>
              <w:top w:val="nil"/>
              <w:bottom w:val="nil"/>
              <w:right w:val="nil"/>
            </w:tcBorders>
            <w:shd w:val="clear" w:color="auto" w:fill="auto"/>
          </w:tcPr>
          <w:p w14:paraId="540F52F6" w14:textId="77777777" w:rsidR="00041B4D" w:rsidRPr="00A64AFF" w:rsidRDefault="00041B4D" w:rsidP="00A64AFF">
            <w:pPr>
              <w:ind w:left="229" w:hanging="229"/>
              <w:rPr>
                <w:lang w:val="en-US"/>
              </w:rPr>
            </w:pPr>
            <w:r w:rsidRPr="00A64AFF">
              <w:rPr>
                <w:lang w:val="en-US"/>
              </w:rPr>
              <w:t xml:space="preserve">Borchardt et al. </w:t>
            </w:r>
            <w:r w:rsidRPr="00A64AFF">
              <w:rPr>
                <w:lang w:val="en-US"/>
              </w:rPr>
              <w:fldChar w:fldCharType="begin" w:fldLock="1"/>
            </w:r>
            <w:r w:rsidRPr="00A64AFF">
              <w:rPr>
                <w:lang w:val="en-US"/>
              </w:rPr>
              <w:instrText>ADDIN CSL_CITATION {"citationItems":[{"id":"ITEM-1","itemData":{"DOI":"10.3390/antibiotics11030368","ISSN":"2079-6382","author":[{"dropping-particle":"","family":"Borchardt","given":"Stefan","non-dropping-particle":"","parse-names":false,"suffix":""},{"dropping-particle":"","family":"Heuwieser","given":"Wolfgang","non-dropping-particle":"","parse-names":false,"suffix":""}],"container-title":"Antibiotics","id":"ITEM-1","issue":"3","issued":{"date-parts":[["2022"]]},"page":"368","publisher":"MDPI AG","title":"Comparison of immediate blanket treatment versus a delayed pathogen-based treatment protocol for clinical mastitis using an on-farm culture test at a commercial German dairy farm","type":"article-journal","volume":"11"},"suppress-author":1,"uris":["http://www.mendeley.com/documents/?uuid=49f13652-016c-494e-98ae-dd20629ccb1a"]}],"mendeley":{"formattedCitation":"(2022)","plainTextFormattedCitation":"(2022)","previouslyFormattedCitation":"(2022)"},"properties":{"noteIndex":0},"schema":"https://github.com/citation-style-language/schema/raw/master/csl-citation.json"}</w:instrText>
            </w:r>
            <w:r w:rsidRPr="00A64AFF">
              <w:rPr>
                <w:lang w:val="en-US"/>
              </w:rPr>
              <w:fldChar w:fldCharType="separate"/>
            </w:r>
            <w:r w:rsidRPr="00A64AFF">
              <w:rPr>
                <w:noProof/>
                <w:lang w:val="en-US"/>
              </w:rPr>
              <w:t>(2022)</w:t>
            </w:r>
            <w:r w:rsidRPr="00A64AFF">
              <w:rPr>
                <w:lang w:val="en-US"/>
              </w:rPr>
              <w:fldChar w:fldCharType="end"/>
            </w:r>
          </w:p>
        </w:tc>
        <w:tc>
          <w:tcPr>
            <w:tcW w:w="3824" w:type="dxa"/>
            <w:tcBorders>
              <w:top w:val="nil"/>
              <w:left w:val="nil"/>
              <w:bottom w:val="nil"/>
              <w:right w:val="nil"/>
            </w:tcBorders>
            <w:shd w:val="clear" w:color="auto" w:fill="auto"/>
          </w:tcPr>
          <w:p w14:paraId="6AEE82ED" w14:textId="77777777" w:rsidR="00041B4D" w:rsidRPr="00A64AFF" w:rsidRDefault="00041B4D" w:rsidP="00A64AFF">
            <w:pPr>
              <w:rPr>
                <w:color w:val="000000"/>
                <w:lang w:val="en-US"/>
              </w:rPr>
            </w:pPr>
            <w:r w:rsidRPr="00A64AFF">
              <w:rPr>
                <w:color w:val="000000"/>
                <w:lang w:val="en-US"/>
              </w:rPr>
              <w:t>Within 60 d</w:t>
            </w:r>
          </w:p>
        </w:tc>
        <w:tc>
          <w:tcPr>
            <w:tcW w:w="2273" w:type="dxa"/>
            <w:tcBorders>
              <w:top w:val="nil"/>
              <w:left w:val="nil"/>
              <w:bottom w:val="nil"/>
              <w:right w:val="nil"/>
            </w:tcBorders>
            <w:shd w:val="clear" w:color="auto" w:fill="auto"/>
          </w:tcPr>
          <w:p w14:paraId="5B21BCF3" w14:textId="77777777" w:rsidR="00041B4D" w:rsidRPr="00A64AFF" w:rsidRDefault="00041B4D" w:rsidP="00A64AFF">
            <w:pPr>
              <w:jc w:val="center"/>
              <w:rPr>
                <w:color w:val="000000"/>
                <w:lang w:val="en-US"/>
              </w:rPr>
            </w:pPr>
            <w:r w:rsidRPr="00A64AFF">
              <w:rPr>
                <w:color w:val="000000"/>
                <w:lang w:val="en-US"/>
              </w:rPr>
              <w:t>12 (232)</w:t>
            </w:r>
          </w:p>
        </w:tc>
        <w:tc>
          <w:tcPr>
            <w:tcW w:w="1988" w:type="dxa"/>
            <w:tcBorders>
              <w:top w:val="nil"/>
              <w:left w:val="nil"/>
              <w:bottom w:val="nil"/>
              <w:right w:val="nil"/>
            </w:tcBorders>
            <w:shd w:val="clear" w:color="auto" w:fill="auto"/>
          </w:tcPr>
          <w:p w14:paraId="385AA40C" w14:textId="77777777" w:rsidR="00041B4D" w:rsidRPr="00A64AFF" w:rsidRDefault="00041B4D" w:rsidP="00A64AFF">
            <w:pPr>
              <w:jc w:val="center"/>
              <w:rPr>
                <w:color w:val="000000"/>
                <w:lang w:val="en-US"/>
              </w:rPr>
            </w:pPr>
            <w:r w:rsidRPr="00A64AFF">
              <w:rPr>
                <w:color w:val="000000"/>
                <w:lang w:val="en-US"/>
              </w:rPr>
              <w:t>19 (236)</w:t>
            </w:r>
          </w:p>
        </w:tc>
        <w:tc>
          <w:tcPr>
            <w:tcW w:w="992" w:type="dxa"/>
            <w:tcBorders>
              <w:top w:val="nil"/>
              <w:left w:val="nil"/>
              <w:bottom w:val="nil"/>
              <w:right w:val="nil"/>
            </w:tcBorders>
            <w:shd w:val="clear" w:color="auto" w:fill="auto"/>
          </w:tcPr>
          <w:p w14:paraId="08543E2C" w14:textId="77777777" w:rsidR="00041B4D" w:rsidRPr="00A64AFF" w:rsidRDefault="00041B4D" w:rsidP="00A64AFF">
            <w:pPr>
              <w:rPr>
                <w:color w:val="000000"/>
                <w:lang w:val="en-US"/>
              </w:rPr>
            </w:pPr>
            <w:r w:rsidRPr="00A64AFF">
              <w:rPr>
                <w:color w:val="000000"/>
                <w:lang w:val="en-US"/>
              </w:rPr>
              <w:t>M</w:t>
            </w:r>
          </w:p>
        </w:tc>
      </w:tr>
      <w:tr w:rsidR="00041B4D" w:rsidRPr="00A64AFF" w14:paraId="558D7DAA" w14:textId="77777777" w:rsidTr="00A64AFF">
        <w:trPr>
          <w:trHeight w:val="62"/>
        </w:trPr>
        <w:tc>
          <w:tcPr>
            <w:tcW w:w="3964" w:type="dxa"/>
            <w:tcBorders>
              <w:top w:val="nil"/>
              <w:bottom w:val="nil"/>
              <w:right w:val="nil"/>
            </w:tcBorders>
            <w:shd w:val="clear" w:color="auto" w:fill="auto"/>
          </w:tcPr>
          <w:p w14:paraId="4E8ED21F" w14:textId="77777777" w:rsidR="00041B4D" w:rsidRPr="00A64AFF" w:rsidRDefault="00041B4D" w:rsidP="00A64AFF">
            <w:pPr>
              <w:ind w:left="229" w:hanging="229"/>
              <w:rPr>
                <w:lang w:val="en-US"/>
              </w:rPr>
            </w:pPr>
          </w:p>
        </w:tc>
        <w:tc>
          <w:tcPr>
            <w:tcW w:w="3824" w:type="dxa"/>
            <w:tcBorders>
              <w:top w:val="nil"/>
              <w:left w:val="nil"/>
              <w:bottom w:val="nil"/>
              <w:right w:val="nil"/>
            </w:tcBorders>
            <w:shd w:val="clear" w:color="auto" w:fill="auto"/>
          </w:tcPr>
          <w:p w14:paraId="581FD157"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57AEEDE4"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6CE92442"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4720EF6A" w14:textId="77777777" w:rsidR="00041B4D" w:rsidRPr="00A64AFF" w:rsidRDefault="00041B4D" w:rsidP="00A64AFF">
            <w:pPr>
              <w:rPr>
                <w:color w:val="000000"/>
                <w:lang w:val="en-US"/>
              </w:rPr>
            </w:pPr>
          </w:p>
        </w:tc>
      </w:tr>
      <w:tr w:rsidR="00041B4D" w:rsidRPr="00A64AFF" w14:paraId="793A337B" w14:textId="77777777" w:rsidTr="00A64AFF">
        <w:trPr>
          <w:trHeight w:val="62"/>
        </w:trPr>
        <w:tc>
          <w:tcPr>
            <w:tcW w:w="3964" w:type="dxa"/>
            <w:tcBorders>
              <w:top w:val="nil"/>
              <w:bottom w:val="nil"/>
              <w:right w:val="nil"/>
            </w:tcBorders>
            <w:shd w:val="clear" w:color="auto" w:fill="auto"/>
          </w:tcPr>
          <w:p w14:paraId="301AB987" w14:textId="77777777" w:rsidR="00041B4D" w:rsidRPr="00A64AFF" w:rsidRDefault="00041B4D" w:rsidP="00A64AFF">
            <w:pPr>
              <w:ind w:left="229" w:hanging="229"/>
              <w:rPr>
                <w:lang w:val="en-US"/>
              </w:rPr>
            </w:pPr>
            <w:r w:rsidRPr="00A64AFF">
              <w:rPr>
                <w:b/>
                <w:bCs/>
                <w:lang w:val="en-US"/>
              </w:rPr>
              <w:t>Culling, days to culling</w:t>
            </w:r>
          </w:p>
        </w:tc>
        <w:tc>
          <w:tcPr>
            <w:tcW w:w="3824" w:type="dxa"/>
            <w:tcBorders>
              <w:top w:val="nil"/>
              <w:left w:val="nil"/>
              <w:bottom w:val="nil"/>
              <w:right w:val="nil"/>
            </w:tcBorders>
            <w:shd w:val="clear" w:color="auto" w:fill="auto"/>
          </w:tcPr>
          <w:p w14:paraId="0C4C308F"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61EFA07C"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40EC9A46"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4FE7587A" w14:textId="77777777" w:rsidR="00041B4D" w:rsidRPr="00A64AFF" w:rsidRDefault="00041B4D" w:rsidP="00A64AFF">
            <w:pPr>
              <w:rPr>
                <w:color w:val="000000"/>
                <w:lang w:val="en-US"/>
              </w:rPr>
            </w:pPr>
          </w:p>
        </w:tc>
      </w:tr>
      <w:tr w:rsidR="00041B4D" w:rsidRPr="00A64AFF" w14:paraId="7C767A66" w14:textId="77777777" w:rsidTr="00A64AFF">
        <w:trPr>
          <w:trHeight w:val="62"/>
        </w:trPr>
        <w:tc>
          <w:tcPr>
            <w:tcW w:w="3964" w:type="dxa"/>
            <w:tcBorders>
              <w:top w:val="nil"/>
              <w:bottom w:val="nil"/>
              <w:right w:val="nil"/>
            </w:tcBorders>
            <w:shd w:val="clear" w:color="auto" w:fill="auto"/>
          </w:tcPr>
          <w:p w14:paraId="48D5FCDB" w14:textId="77777777"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{"citationItems":[{"id":"ITEM-1","itemData":{"DOI":"10.3168/jds.2010-4047","ISBN":"0022-0302","abstract":"The objective of this multi-state, multi-herd clinical trial was to report on the efficacy of using an on-farm culture system to guide strategic treatment decisions in cows with clinical mastitis. The study was conducted in 8 commercial dairy farms ranging in size from 144 to 1,795 cows from Minnesota, Wisconsin, and Ontario, Canada. A total of 422 cows affected with mild or moderate clinical mastitis in 449 quarters were randomly assigned to either (1) a positive-control treatment program or (2) an on-farm culture-based treatment program. Quarter cases assigned to the positive-control group received immediate on-label intramammary treatment with cephapirin sodium. Quarters assigned to the culture-based treatment program were not treated until the results of on-farm culture were determined after 18 to 24h of incubation. Quarters in the culture-based treatment program that had gram-positive growth or a mixed infection were treated according to label instruction using intramammary cephapirin sodium. Quarters assigned to the culture-based treatment program that had gram-negative or no-growth did not receive intramammary therapy. It was already reported in a companion paper that the selective treatment of clinical mastitis based on on-farm culture results decreases antibiotic use by half and tends to decrease milk withholding time without affecting short-term clinical and bacteriological outcomes. The present article reports on long-term outcomes of the aforementioned study. No statistically significant differences existed between cases assigned to the positive-control program and cases assigned to the culture-based treatment program in risk and days for recurrence of clinical mastitis in the same quarter (35% and 78 d vs. 43% and 82 d), linear somatic cell count (4.2 vs. 4.4), daily milk production (30.0 vs. 30.7kg), and risk and days for culling or death events (28% and 160 d vs. 32% and 137 d) for the rest of the lactation after enrollment of the clinical mastitis case. In summary, the selective treatment of clinical mastitis based on on-farm culture resulted in no differences in long-term outcomes, such as recurrence of clinical mastitis in the same quarter, somatic cell count, milk production, and cow survival for the rest of the lactation after clinical mastitis.","author":[{"dropping-particle":"","family":"Lago","given":"A","non-dropping-particle":"","parse-names":false,"suffix":""},{"dropping-particle":"","family":"Godden","given":"S M","non-dropping-particle":"","parse-names":false,"suffix":""},{"dropping-particle":"","family":"Bey","given":"R","non-dropping-particle":"","parse-names":false,"suffix":""},{"dropping-particle":"","family":"Ruegg","given":"P L","non-dropping-particle":"","parse-names":false,"suffix":""},{"dropping-particle":"","family":"Leslie","given":"K","non-dropping-particle":"","parse-names":false,"suffix":""}],"container-title":"Journal of Dairy Science","id":"ITEM-1","issue":"9","issued":{"date-parts":[["2011"]]},"page":"4457-4467","title":"The selective treatment of clinical mastitis based on on-farm culture results: II. Effects on lactation performance, including clinical mastitis recurrence, somatic cell count, milk production, and cow survival","type":"article-journal","volume":"94"},"suppress-author":1,"uris":["http://www.mendeley.com/documents/?uuid=f052c798-054a-4a3d-8eb7-96bd79835ac0"]}],"mendeley":{"formattedCitation":"(2011b)","plainTextFormattedCitation":"(2011b)","previouslyFormattedCitation":"(2011b)"},"properties":{"noteIndex":0},"schema":"https://github.com/citation-style-language/schema/raw/master/csl-citation.json"}</w:instrText>
            </w:r>
            <w:r w:rsidRPr="00A64AFF">
              <w:rPr>
                <w:lang w:val="en-US"/>
              </w:rPr>
              <w:fldChar w:fldCharType="separate"/>
            </w:r>
            <w:r w:rsidRPr="00A64AFF">
              <w:rPr>
                <w:noProof/>
                <w:lang w:val="en-US"/>
              </w:rPr>
              <w:t>(2011b)</w:t>
            </w:r>
            <w:r w:rsidRPr="00A64AFF">
              <w:rPr>
                <w:lang w:val="en-US"/>
              </w:rPr>
              <w:fldChar w:fldCharType="end"/>
            </w:r>
          </w:p>
        </w:tc>
        <w:tc>
          <w:tcPr>
            <w:tcW w:w="3824" w:type="dxa"/>
            <w:tcBorders>
              <w:top w:val="nil"/>
              <w:left w:val="nil"/>
              <w:bottom w:val="nil"/>
              <w:right w:val="nil"/>
            </w:tcBorders>
            <w:shd w:val="clear" w:color="auto" w:fill="auto"/>
          </w:tcPr>
          <w:p w14:paraId="54522B1C" w14:textId="77777777" w:rsidR="00041B4D" w:rsidRPr="00A64AFF" w:rsidRDefault="00041B4D" w:rsidP="00A64AFF">
            <w:pPr>
              <w:rPr>
                <w:color w:val="000000"/>
                <w:lang w:val="en-US"/>
              </w:rPr>
            </w:pPr>
            <w:r w:rsidRPr="00A64AFF">
              <w:rPr>
                <w:color w:val="000000"/>
                <w:lang w:val="en-US"/>
              </w:rPr>
              <w:t>Remainder of lactation</w:t>
            </w:r>
          </w:p>
        </w:tc>
        <w:tc>
          <w:tcPr>
            <w:tcW w:w="2273" w:type="dxa"/>
            <w:tcBorders>
              <w:top w:val="nil"/>
              <w:left w:val="nil"/>
              <w:bottom w:val="nil"/>
              <w:right w:val="nil"/>
            </w:tcBorders>
            <w:shd w:val="clear" w:color="auto" w:fill="auto"/>
          </w:tcPr>
          <w:p w14:paraId="6F4CAAEF" w14:textId="77777777" w:rsidR="00041B4D" w:rsidRPr="00A64AFF" w:rsidRDefault="00041B4D" w:rsidP="00A64AFF">
            <w:pPr>
              <w:jc w:val="center"/>
              <w:rPr>
                <w:color w:val="000000"/>
                <w:lang w:val="en-US"/>
              </w:rPr>
            </w:pPr>
            <w:r w:rsidRPr="00A64AFF">
              <w:rPr>
                <w:color w:val="000000"/>
                <w:lang w:val="en-US"/>
              </w:rPr>
              <w:t>137 ± 99 d (61)</w:t>
            </w:r>
          </w:p>
        </w:tc>
        <w:tc>
          <w:tcPr>
            <w:tcW w:w="1988" w:type="dxa"/>
            <w:tcBorders>
              <w:top w:val="nil"/>
              <w:left w:val="nil"/>
              <w:bottom w:val="nil"/>
              <w:right w:val="nil"/>
            </w:tcBorders>
            <w:shd w:val="clear" w:color="auto" w:fill="auto"/>
          </w:tcPr>
          <w:p w14:paraId="6B4683E4" w14:textId="77777777" w:rsidR="00041B4D" w:rsidRPr="00A64AFF" w:rsidRDefault="00041B4D" w:rsidP="00A64AFF">
            <w:pPr>
              <w:jc w:val="center"/>
              <w:rPr>
                <w:color w:val="000000"/>
                <w:lang w:val="en-US"/>
              </w:rPr>
            </w:pPr>
            <w:r w:rsidRPr="00A64AFF">
              <w:rPr>
                <w:color w:val="000000"/>
                <w:lang w:val="en-US"/>
              </w:rPr>
              <w:t>160 ± 109 d (54)</w:t>
            </w:r>
          </w:p>
        </w:tc>
        <w:tc>
          <w:tcPr>
            <w:tcW w:w="992" w:type="dxa"/>
            <w:tcBorders>
              <w:top w:val="nil"/>
              <w:left w:val="nil"/>
              <w:bottom w:val="nil"/>
              <w:right w:val="nil"/>
            </w:tcBorders>
            <w:shd w:val="clear" w:color="auto" w:fill="auto"/>
          </w:tcPr>
          <w:p w14:paraId="0B3E9F6B" w14:textId="77777777" w:rsidR="00041B4D" w:rsidRPr="00A64AFF" w:rsidRDefault="00041B4D" w:rsidP="00A64AFF">
            <w:pPr>
              <w:rPr>
                <w:color w:val="000000"/>
                <w:lang w:val="en-US"/>
              </w:rPr>
            </w:pPr>
            <w:r w:rsidRPr="00A64AFF">
              <w:rPr>
                <w:color w:val="000000"/>
                <w:lang w:val="en-US"/>
              </w:rPr>
              <w:t>M + C</w:t>
            </w:r>
          </w:p>
        </w:tc>
      </w:tr>
      <w:tr w:rsidR="00041B4D" w:rsidRPr="00A64AFF" w14:paraId="74C13DBD" w14:textId="77777777" w:rsidTr="00A64AFF">
        <w:trPr>
          <w:trHeight w:val="62"/>
        </w:trPr>
        <w:tc>
          <w:tcPr>
            <w:tcW w:w="3964" w:type="dxa"/>
            <w:tcBorders>
              <w:top w:val="nil"/>
              <w:bottom w:val="nil"/>
              <w:right w:val="nil"/>
            </w:tcBorders>
            <w:shd w:val="clear" w:color="auto" w:fill="auto"/>
          </w:tcPr>
          <w:p w14:paraId="6842938A" w14:textId="77777777" w:rsidR="00041B4D" w:rsidRPr="00A64AFF" w:rsidRDefault="00041B4D" w:rsidP="00A64AFF">
            <w:pPr>
              <w:ind w:left="229" w:hanging="229"/>
              <w:rPr>
                <w:lang w:val="en-US"/>
              </w:rPr>
            </w:pPr>
          </w:p>
        </w:tc>
        <w:tc>
          <w:tcPr>
            <w:tcW w:w="3824" w:type="dxa"/>
            <w:tcBorders>
              <w:top w:val="nil"/>
              <w:left w:val="nil"/>
              <w:bottom w:val="nil"/>
              <w:right w:val="nil"/>
            </w:tcBorders>
            <w:shd w:val="clear" w:color="auto" w:fill="auto"/>
          </w:tcPr>
          <w:p w14:paraId="5D22F1F8"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20A992F5"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24778F02"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19B5F694" w14:textId="77777777" w:rsidR="00041B4D" w:rsidRPr="00A64AFF" w:rsidRDefault="00041B4D" w:rsidP="00A64AFF">
            <w:pPr>
              <w:rPr>
                <w:color w:val="000000"/>
                <w:lang w:val="en-US"/>
              </w:rPr>
            </w:pPr>
          </w:p>
        </w:tc>
      </w:tr>
      <w:tr w:rsidR="00041B4D" w:rsidRPr="00A64AFF" w14:paraId="257A14BB" w14:textId="77777777" w:rsidTr="00A64AFF">
        <w:trPr>
          <w:trHeight w:val="62"/>
        </w:trPr>
        <w:tc>
          <w:tcPr>
            <w:tcW w:w="3964" w:type="dxa"/>
            <w:tcBorders>
              <w:top w:val="nil"/>
              <w:bottom w:val="nil"/>
              <w:right w:val="nil"/>
            </w:tcBorders>
            <w:shd w:val="clear" w:color="auto" w:fill="auto"/>
          </w:tcPr>
          <w:p w14:paraId="346A81C8" w14:textId="77777777" w:rsidR="00041B4D" w:rsidRPr="00A64AFF" w:rsidRDefault="00041B4D" w:rsidP="00A64AFF">
            <w:pPr>
              <w:ind w:left="229" w:hanging="229"/>
              <w:rPr>
                <w:lang w:val="en-US"/>
              </w:rPr>
            </w:pPr>
            <w:r w:rsidRPr="00A64AFF">
              <w:rPr>
                <w:b/>
                <w:bCs/>
                <w:lang w:val="en-US"/>
              </w:rPr>
              <w:t>Days out of the tank</w:t>
            </w:r>
          </w:p>
        </w:tc>
        <w:tc>
          <w:tcPr>
            <w:tcW w:w="3824" w:type="dxa"/>
            <w:tcBorders>
              <w:top w:val="nil"/>
              <w:left w:val="nil"/>
              <w:bottom w:val="nil"/>
              <w:right w:val="nil"/>
            </w:tcBorders>
            <w:shd w:val="clear" w:color="auto" w:fill="auto"/>
          </w:tcPr>
          <w:p w14:paraId="7501B4E3" w14:textId="77777777" w:rsidR="00041B4D" w:rsidRPr="00A64AFF" w:rsidRDefault="00041B4D" w:rsidP="00A64AFF">
            <w:pPr>
              <w:rPr>
                <w:color w:val="000000"/>
                <w:lang w:val="en-US"/>
              </w:rPr>
            </w:pPr>
          </w:p>
        </w:tc>
        <w:tc>
          <w:tcPr>
            <w:tcW w:w="2273" w:type="dxa"/>
            <w:tcBorders>
              <w:top w:val="nil"/>
              <w:left w:val="nil"/>
              <w:bottom w:val="nil"/>
              <w:right w:val="nil"/>
            </w:tcBorders>
            <w:shd w:val="clear" w:color="auto" w:fill="auto"/>
          </w:tcPr>
          <w:p w14:paraId="5D85637F" w14:textId="77777777" w:rsidR="00041B4D" w:rsidRPr="00A64AFF" w:rsidRDefault="00041B4D" w:rsidP="00A64AFF">
            <w:pPr>
              <w:jc w:val="center"/>
              <w:rPr>
                <w:color w:val="000000"/>
                <w:lang w:val="en-US"/>
              </w:rPr>
            </w:pPr>
          </w:p>
        </w:tc>
        <w:tc>
          <w:tcPr>
            <w:tcW w:w="1988" w:type="dxa"/>
            <w:tcBorders>
              <w:top w:val="nil"/>
              <w:left w:val="nil"/>
              <w:bottom w:val="nil"/>
              <w:right w:val="nil"/>
            </w:tcBorders>
            <w:shd w:val="clear" w:color="auto" w:fill="auto"/>
          </w:tcPr>
          <w:p w14:paraId="6146E2DD" w14:textId="77777777" w:rsidR="00041B4D" w:rsidRPr="00A64AFF" w:rsidRDefault="00041B4D" w:rsidP="00A64AFF">
            <w:pPr>
              <w:jc w:val="center"/>
              <w:rPr>
                <w:color w:val="000000"/>
                <w:lang w:val="en-US"/>
              </w:rPr>
            </w:pPr>
          </w:p>
        </w:tc>
        <w:tc>
          <w:tcPr>
            <w:tcW w:w="992" w:type="dxa"/>
            <w:tcBorders>
              <w:top w:val="nil"/>
              <w:left w:val="nil"/>
              <w:bottom w:val="nil"/>
              <w:right w:val="nil"/>
            </w:tcBorders>
            <w:shd w:val="clear" w:color="auto" w:fill="auto"/>
          </w:tcPr>
          <w:p w14:paraId="777A2F6B" w14:textId="77777777" w:rsidR="00041B4D" w:rsidRPr="00A64AFF" w:rsidRDefault="00041B4D" w:rsidP="00A64AFF">
            <w:pPr>
              <w:rPr>
                <w:color w:val="000000"/>
                <w:lang w:val="en-US"/>
              </w:rPr>
            </w:pPr>
          </w:p>
        </w:tc>
      </w:tr>
      <w:tr w:rsidR="00041B4D" w:rsidRPr="00A64AFF" w14:paraId="6FE2E9DE" w14:textId="77777777" w:rsidTr="00A64AFF">
        <w:trPr>
          <w:trHeight w:val="62"/>
        </w:trPr>
        <w:tc>
          <w:tcPr>
            <w:tcW w:w="3964" w:type="dxa"/>
            <w:tcBorders>
              <w:top w:val="nil"/>
              <w:bottom w:val="nil"/>
              <w:right w:val="nil"/>
            </w:tcBorders>
            <w:shd w:val="clear" w:color="auto" w:fill="auto"/>
          </w:tcPr>
          <w:p w14:paraId="577A2352" w14:textId="77777777"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{"citationItems":[{"id":"ITEM-1","itemData":{"DOI":"10.3168/jds.2010-4046","ISBN":"0022-0302","abstract":"The objective of this multi-state, multi-herd clinical trial was to evaluate the efficacy of using an on-farm culture system to guide strategic treatment decisions in cows with clinical mastitis. The study was conducted in 8 commercial dairy farms ranging in size from 144 to 1,795 cows from Minnesota, Wisconsin, and Ontario, Canada. A total of 422 cows affected with mild or moderate clinical mastitis in 449 quarters were randomly assigned to either (1) a positive-control treatment program or (2) an on-farm, culture-based treatment program. Quarter cases assigned to the positive-control group received immediate on-label intramammary treatment with cephapirin sodium. Quarters assigned to the culture-based treatment program were cultured on-farm and treated with cephapirin sodium after 18 to 24h of incubation if they had gram-positive growth or a mixed infection. Quarters with gram-negative or no growth did not receive intramammary therapy. The proportion of quarter cases assigned to positive-control and culture-based treatments that received intramammary antibiotic therapy because of study assignment was 100 and 44%, respectively the proportion of cases that received secondary antibiotic therapy was 36 and 19%, respectively and the proportion of cases that received intramammary antibiotic therapy because of study assignment or secondary therapy was 100 and 51%, respectively. A tendency existed for a decrease in the number of days in which milk was discarded from cows assigned to the culture-based treatment program versus cows assigned to the positive-control group (5.9 vs. 5.2 d). No statistically significant differences existed between cases assigned to the positive-control and cases assigned to the culture-based treatment program in days to clinical cure (2.7 vs. 3.2 d), bacteriological cure risk within 21 d of enrollment (71 vs. 60%), new intramammary infection risk within 21 d of enrollment (50 vs. 50%), and treatment failure risk (presence of infection, secondary treatment, clinical mastitis recurrence, or removal from herd within 21 d after enrollment 81 vs. 78%). In summary, the use of an on-farm culture system to guide the strategic treatment of clinical mastitis reduced intramammary antibiotic use by half and tended to decrease milk withholding time by 1 d, without significant differences in days to clinical cure, bacteriological cure risk, new intramammary infection risk, and treatment failure risk within 21 d after the clinical mastitis event.","author":[{"dropping-particle":"","family":"Lago","given":"A","non-dropping-particle":"","parse-names":false,"suffix":""},{"dropping-particle":"","family":"Godden","given":"S M","non-dropping-particle":"","parse-names":false,"suffix":""},{"dropping-particle":"","family":"Bey","given":"R","non-dropping-particle":"","parse-names":false,"suffix":""},{"dropping-particle":"","family":"Ruegg","given":"P L","non-dropping-particle":"","parse-names":false,"suffix":""},{"dropping-particle":"","family":"Leslie","given":"K","non-dropping-particle":"","parse-names":false,"suffix":""}],"container-title":"Journal of Dairy Science","id":"ITEM-1","issue":"9","issued":{"date-parts":[["2011"]]},"page":"4441-4456","title":"The selective treatment of clinical mastitis based on on-farm culture results: I. Effects on antibiotic use, milk withholding time, and short-term clinical and bacteriological outcomes","type":"article-journal","volume":"94"},"suppress-author":1,"uris":["http://www.mendeley.com/documents/?uuid=aa66bb17-ce89-4141-8a52-4fc97c1fd6db"]}],"mendeley":{"formattedCitation":"(2011a)","plainTextFormattedCitation":"(2011a)","previouslyFormattedCitation":"(2011a)"},"properties":{"noteIndex":0},"schema":"https://github.com/citation-style-language/schema/raw/master/csl-citation.json"}</w:instrText>
            </w:r>
            <w:r w:rsidRPr="00A64AFF">
              <w:rPr>
                <w:lang w:val="en-US"/>
              </w:rPr>
              <w:fldChar w:fldCharType="separate"/>
            </w:r>
            <w:r w:rsidRPr="00A64AFF">
              <w:rPr>
                <w:noProof/>
                <w:lang w:val="en-US"/>
              </w:rPr>
              <w:t>(2011a)</w:t>
            </w:r>
            <w:r w:rsidRPr="00A64AFF">
              <w:rPr>
                <w:lang w:val="en-US"/>
              </w:rPr>
              <w:fldChar w:fldCharType="end"/>
            </w:r>
          </w:p>
        </w:tc>
        <w:tc>
          <w:tcPr>
            <w:tcW w:w="3824" w:type="dxa"/>
            <w:tcBorders>
              <w:top w:val="nil"/>
              <w:left w:val="nil"/>
              <w:bottom w:val="nil"/>
              <w:right w:val="nil"/>
            </w:tcBorders>
            <w:shd w:val="clear" w:color="auto" w:fill="auto"/>
          </w:tcPr>
          <w:p w14:paraId="03A9F562" w14:textId="77777777" w:rsidR="00041B4D" w:rsidRPr="00A64AFF" w:rsidRDefault="00041B4D" w:rsidP="00A64AFF">
            <w:pPr>
              <w:rPr>
                <w:color w:val="000000"/>
                <w:lang w:val="en-US"/>
              </w:rPr>
            </w:pPr>
            <w:r w:rsidRPr="00A64AFF">
              <w:rPr>
                <w:color w:val="000000"/>
                <w:lang w:val="en-US"/>
              </w:rPr>
              <w:t>Days out of the tank</w:t>
            </w:r>
          </w:p>
        </w:tc>
        <w:tc>
          <w:tcPr>
            <w:tcW w:w="2273" w:type="dxa"/>
            <w:tcBorders>
              <w:top w:val="nil"/>
              <w:left w:val="nil"/>
              <w:bottom w:val="nil"/>
              <w:right w:val="nil"/>
            </w:tcBorders>
            <w:shd w:val="clear" w:color="auto" w:fill="auto"/>
          </w:tcPr>
          <w:p w14:paraId="2A3755FE" w14:textId="77777777" w:rsidR="00041B4D" w:rsidRPr="00A64AFF" w:rsidRDefault="00041B4D" w:rsidP="00A64AFF">
            <w:pPr>
              <w:jc w:val="center"/>
              <w:rPr>
                <w:color w:val="000000"/>
                <w:lang w:val="en-US"/>
              </w:rPr>
            </w:pPr>
            <w:r w:rsidRPr="00A64AFF">
              <w:rPr>
                <w:color w:val="000000"/>
                <w:lang w:val="en-US"/>
              </w:rPr>
              <w:t>5.2 ± 3.5 d (184)</w:t>
            </w:r>
          </w:p>
        </w:tc>
        <w:tc>
          <w:tcPr>
            <w:tcW w:w="1988" w:type="dxa"/>
            <w:tcBorders>
              <w:top w:val="nil"/>
              <w:left w:val="nil"/>
              <w:bottom w:val="nil"/>
              <w:right w:val="nil"/>
            </w:tcBorders>
            <w:shd w:val="clear" w:color="auto" w:fill="auto"/>
          </w:tcPr>
          <w:p w14:paraId="27EABD41" w14:textId="77777777" w:rsidR="00041B4D" w:rsidRPr="00A64AFF" w:rsidRDefault="00041B4D" w:rsidP="00A64AFF">
            <w:pPr>
              <w:jc w:val="center"/>
              <w:rPr>
                <w:color w:val="000000"/>
                <w:lang w:val="en-US"/>
              </w:rPr>
            </w:pPr>
            <w:r w:rsidRPr="00A64AFF">
              <w:rPr>
                <w:color w:val="000000"/>
                <w:lang w:val="en-US"/>
              </w:rPr>
              <w:t>5.9 ± 2.9 d (183)</w:t>
            </w:r>
          </w:p>
        </w:tc>
        <w:tc>
          <w:tcPr>
            <w:tcW w:w="992" w:type="dxa"/>
            <w:tcBorders>
              <w:top w:val="nil"/>
              <w:left w:val="nil"/>
              <w:bottom w:val="nil"/>
              <w:right w:val="nil"/>
            </w:tcBorders>
            <w:shd w:val="clear" w:color="auto" w:fill="auto"/>
          </w:tcPr>
          <w:p w14:paraId="736B2121" w14:textId="77777777" w:rsidR="00041B4D" w:rsidRPr="00A64AFF" w:rsidRDefault="00041B4D" w:rsidP="00A64AFF">
            <w:pPr>
              <w:rPr>
                <w:color w:val="000000"/>
                <w:lang w:val="en-US"/>
              </w:rPr>
            </w:pPr>
            <w:r w:rsidRPr="00A64AFF">
              <w:rPr>
                <w:color w:val="000000"/>
                <w:lang w:val="en-US"/>
              </w:rPr>
              <w:t>M + C</w:t>
            </w:r>
          </w:p>
        </w:tc>
      </w:tr>
      <w:tr w:rsidR="00041B4D" w:rsidRPr="00A64AFF" w14:paraId="32F510B6" w14:textId="77777777" w:rsidTr="00A64AFF">
        <w:trPr>
          <w:trHeight w:val="62"/>
        </w:trPr>
        <w:tc>
          <w:tcPr>
            <w:tcW w:w="3964" w:type="dxa"/>
            <w:tcBorders>
              <w:top w:val="nil"/>
              <w:bottom w:val="nil"/>
              <w:right w:val="nil"/>
            </w:tcBorders>
            <w:shd w:val="clear" w:color="auto" w:fill="auto"/>
          </w:tcPr>
          <w:p w14:paraId="6F32E5A7" w14:textId="3A4FBC25"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00A64AFF">
              <w:rPr>
                <w:lang w:val="en-US"/>
              </w:rPr>
              <w:instrText>ADDIN CSL_CITATION {"citationItems":[{"id":"ITEM-1","itemData":{"DOI":"10.2527/jam2016-0156","ISSN":"0021-8812","abstract":"This study objective was to compare antibiotic use, clinical and bacteriological outcomes for selective treatment of only Gram-positive clinical cases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Luiz","given":"D","non-dropping-particle":"","parse-names":false,"suffix":""},{"dropping-particle":"","family":"Pearce","given":"D","non-dropping-particle":"","parse-names":false,"suffix":""},{"dropping-particle":"","family":"Tovar","given":"C","non-dropping-particle":"","parse-names":false,"suffix":""},{"dropping-particle":"","family":"Zaragoza","given":"J","non-dropping-particle":"","parse-names":false,"suffix":""}],"container-title":"Journal of animal science","id":"ITEM-1","issue":"10","issued":{"date-parts":[["2016"]]},"page":"75-76","publisher":"Champaign: American Society of Animal Science","publisher-place":"Champaign","title":"Effect of the selective treatment of Gram-positive clinical mastitis cases versus blanket therapy","type":"article-journal","volume":"94"},"suppress-author":1,"uris":["http://www.mendeley.com/documents/?uuid=d94343d3-a0ac-427a-87de-5fdebf30bae3"]}],"mendeley":{"formattedCitation":"(2016a)","plainTextFormattedCitation":"(2016a)","previouslyFormattedCitation":"(2016a)"},"properties":{"noteIndex":0},"schema":"https://github.com/citation-style-language/schema/raw/master/csl-citation.json"}</w:instrText>
            </w:r>
            <w:r w:rsidRPr="00A64AFF">
              <w:rPr>
                <w:lang w:val="en-US"/>
              </w:rPr>
              <w:fldChar w:fldCharType="separate"/>
            </w:r>
            <w:r w:rsidRPr="00A64AFF">
              <w:rPr>
                <w:noProof/>
                <w:lang w:val="en-US"/>
              </w:rPr>
              <w:t>(2016a)</w:t>
            </w:r>
            <w:r w:rsidRPr="00A64AFF">
              <w:rPr>
                <w:lang w:val="en-US"/>
              </w:rPr>
              <w:fldChar w:fldCharType="end"/>
            </w:r>
          </w:p>
        </w:tc>
        <w:tc>
          <w:tcPr>
            <w:tcW w:w="3824" w:type="dxa"/>
            <w:tcBorders>
              <w:top w:val="nil"/>
              <w:left w:val="nil"/>
              <w:bottom w:val="nil"/>
              <w:right w:val="nil"/>
            </w:tcBorders>
            <w:shd w:val="clear" w:color="auto" w:fill="auto"/>
          </w:tcPr>
          <w:p w14:paraId="0EA12930" w14:textId="77777777" w:rsidR="00041B4D" w:rsidRPr="00A64AFF" w:rsidRDefault="00041B4D" w:rsidP="00A64AFF">
            <w:pPr>
              <w:rPr>
                <w:color w:val="000000"/>
                <w:lang w:val="en-US"/>
              </w:rPr>
            </w:pPr>
            <w:r w:rsidRPr="00A64AFF">
              <w:rPr>
                <w:color w:val="000000"/>
                <w:lang w:val="en-US"/>
              </w:rPr>
              <w:t>Days out of the tank</w:t>
            </w:r>
          </w:p>
        </w:tc>
        <w:tc>
          <w:tcPr>
            <w:tcW w:w="2273" w:type="dxa"/>
            <w:tcBorders>
              <w:top w:val="nil"/>
              <w:left w:val="nil"/>
              <w:bottom w:val="nil"/>
              <w:right w:val="nil"/>
            </w:tcBorders>
            <w:shd w:val="clear" w:color="auto" w:fill="auto"/>
          </w:tcPr>
          <w:p w14:paraId="57B5D11B" w14:textId="77777777" w:rsidR="00041B4D" w:rsidRPr="00A64AFF" w:rsidRDefault="00041B4D" w:rsidP="00A64AFF">
            <w:pPr>
              <w:jc w:val="center"/>
              <w:rPr>
                <w:color w:val="000000"/>
                <w:lang w:val="en-US"/>
              </w:rPr>
            </w:pPr>
            <w:r w:rsidRPr="00A64AFF">
              <w:rPr>
                <w:color w:val="000000"/>
                <w:lang w:val="en-US"/>
              </w:rPr>
              <w:t>7.1 ± 3.0 d (191)</w:t>
            </w:r>
          </w:p>
        </w:tc>
        <w:tc>
          <w:tcPr>
            <w:tcW w:w="1988" w:type="dxa"/>
            <w:tcBorders>
              <w:top w:val="nil"/>
              <w:left w:val="nil"/>
              <w:bottom w:val="nil"/>
              <w:right w:val="nil"/>
            </w:tcBorders>
            <w:shd w:val="clear" w:color="auto" w:fill="auto"/>
          </w:tcPr>
          <w:p w14:paraId="7523DB43" w14:textId="77777777" w:rsidR="00041B4D" w:rsidRPr="00A64AFF" w:rsidRDefault="00041B4D" w:rsidP="00A64AFF">
            <w:pPr>
              <w:jc w:val="center"/>
              <w:rPr>
                <w:color w:val="000000"/>
                <w:lang w:val="en-US"/>
              </w:rPr>
            </w:pPr>
            <w:r w:rsidRPr="00A64AFF">
              <w:rPr>
                <w:color w:val="000000"/>
                <w:lang w:val="en-US"/>
              </w:rPr>
              <w:t>6.7 ± 2.1 d (234)</w:t>
            </w:r>
          </w:p>
        </w:tc>
        <w:tc>
          <w:tcPr>
            <w:tcW w:w="992" w:type="dxa"/>
            <w:tcBorders>
              <w:top w:val="nil"/>
              <w:left w:val="nil"/>
              <w:bottom w:val="nil"/>
              <w:right w:val="nil"/>
            </w:tcBorders>
            <w:shd w:val="clear" w:color="auto" w:fill="auto"/>
          </w:tcPr>
          <w:p w14:paraId="7B9F8D1A" w14:textId="77777777" w:rsidR="00041B4D" w:rsidRPr="00A64AFF" w:rsidRDefault="00041B4D" w:rsidP="00A64AFF">
            <w:pPr>
              <w:rPr>
                <w:color w:val="000000"/>
                <w:lang w:val="en-US"/>
              </w:rPr>
            </w:pPr>
            <w:r w:rsidRPr="00A64AFF">
              <w:rPr>
                <w:color w:val="000000"/>
                <w:lang w:val="en-US"/>
              </w:rPr>
              <w:t>C</w:t>
            </w:r>
          </w:p>
        </w:tc>
      </w:tr>
      <w:tr w:rsidR="00041B4D" w:rsidRPr="00A64AFF" w14:paraId="5E3A8CA2" w14:textId="77777777" w:rsidTr="00A64AFF">
        <w:trPr>
          <w:trHeight w:val="62"/>
        </w:trPr>
        <w:tc>
          <w:tcPr>
            <w:tcW w:w="3964" w:type="dxa"/>
            <w:tcBorders>
              <w:top w:val="nil"/>
              <w:bottom w:val="nil"/>
              <w:right w:val="nil"/>
            </w:tcBorders>
            <w:shd w:val="clear" w:color="auto" w:fill="auto"/>
          </w:tcPr>
          <w:p w14:paraId="7E8EF01A" w14:textId="2912697F"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00A64AFF">
              <w:rPr>
                <w:lang w:val="en-US"/>
              </w:rPr>
              <w:instrText>ADDIN CSL_CITATION {"citationItems":[{"id":"ITEM-1","itemData":{"DOI":"10.2527/jam2016-0155","ISSN":"0021-8812","abstract":"This study objective was to compare antibiotic use, clinical and bacteriological outcomes for selective treatment of only clinical cases where environmental streptococci were isolated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Tovar","given":"C.","non-dropping-particle":"","parse-names":false,"suffix":""},{"dropping-particle":"","family":"Zaragoza","given":"J.","non-dropping-particle":"","parse-names":false,"suffix":""},{"dropping-particle":"","family":"Luiz","given":"D.","non-dropping-particle":"","parse-names":false,"suffix":""},{"dropping-particle":"","family":"Pearce","given":"D.","non-dropping-particle":"","parse-names":false,"suffix":""}],"container-title":"Journal of animal science","id":"ITEM-1","issue":"10","issued":{"date-parts":[["2016"]]},"page":"75","publisher":"Champaign: American Society of Animal Science","publisher-place":"Champaign","title":"The treatment of only environmental streptococci clinical mastitis cases reduced antibiotic use, days out of the tank, recurrence of clinical mastitis and a tendency to reduce culling","type":"article-journal","volume":"94"},"suppress-author":1,"uris":["http://www.mendeley.com/documents/?uuid=04940778-6e82-4606-a08a-f3ddb86c7d7e"]}],"mendeley":{"formattedCitation":"(2016b)","plainTextFormattedCitation":"(2016b)","previouslyFormattedCitation":"(2016b)"},"properties":{"noteIndex":0},"schema":"https://github.com/citation-style-language/schema/raw/master/csl-citation.json"}</w:instrText>
            </w:r>
            <w:r w:rsidRPr="00A64AFF">
              <w:rPr>
                <w:lang w:val="en-US"/>
              </w:rPr>
              <w:fldChar w:fldCharType="separate"/>
            </w:r>
            <w:r w:rsidRPr="00A64AFF">
              <w:rPr>
                <w:noProof/>
                <w:lang w:val="en-US"/>
              </w:rPr>
              <w:t>(2016b)</w:t>
            </w:r>
            <w:r w:rsidRPr="00A64AFF">
              <w:rPr>
                <w:lang w:val="en-US"/>
              </w:rPr>
              <w:fldChar w:fldCharType="end"/>
            </w:r>
          </w:p>
        </w:tc>
        <w:tc>
          <w:tcPr>
            <w:tcW w:w="3824" w:type="dxa"/>
            <w:tcBorders>
              <w:top w:val="nil"/>
              <w:left w:val="nil"/>
              <w:bottom w:val="nil"/>
              <w:right w:val="nil"/>
            </w:tcBorders>
            <w:shd w:val="clear" w:color="auto" w:fill="auto"/>
          </w:tcPr>
          <w:p w14:paraId="4C9E1B6B" w14:textId="77777777" w:rsidR="00041B4D" w:rsidRPr="00A64AFF" w:rsidRDefault="00041B4D" w:rsidP="00A64AFF">
            <w:pPr>
              <w:rPr>
                <w:color w:val="000000"/>
                <w:lang w:val="en-US"/>
              </w:rPr>
            </w:pPr>
            <w:r w:rsidRPr="00A64AFF">
              <w:rPr>
                <w:color w:val="000000"/>
                <w:lang w:val="en-US"/>
              </w:rPr>
              <w:t>Days out of the tank</w:t>
            </w:r>
          </w:p>
        </w:tc>
        <w:tc>
          <w:tcPr>
            <w:tcW w:w="2273" w:type="dxa"/>
            <w:tcBorders>
              <w:top w:val="nil"/>
              <w:left w:val="nil"/>
              <w:bottom w:val="nil"/>
              <w:right w:val="nil"/>
            </w:tcBorders>
            <w:shd w:val="clear" w:color="auto" w:fill="auto"/>
          </w:tcPr>
          <w:p w14:paraId="688EA904" w14:textId="77777777" w:rsidR="00041B4D" w:rsidRPr="00A64AFF" w:rsidRDefault="00041B4D" w:rsidP="00A64AFF">
            <w:pPr>
              <w:jc w:val="center"/>
              <w:rPr>
                <w:color w:val="000000"/>
                <w:lang w:val="en-US"/>
              </w:rPr>
            </w:pPr>
            <w:r w:rsidRPr="00A64AFF">
              <w:rPr>
                <w:color w:val="000000"/>
                <w:lang w:val="en-US"/>
              </w:rPr>
              <w:t>5.7 ± 3.0 d (98)</w:t>
            </w:r>
          </w:p>
        </w:tc>
        <w:tc>
          <w:tcPr>
            <w:tcW w:w="1988" w:type="dxa"/>
            <w:tcBorders>
              <w:top w:val="nil"/>
              <w:left w:val="nil"/>
              <w:bottom w:val="nil"/>
              <w:right w:val="nil"/>
            </w:tcBorders>
            <w:shd w:val="clear" w:color="auto" w:fill="auto"/>
          </w:tcPr>
          <w:p w14:paraId="43F6F3CA" w14:textId="77777777" w:rsidR="00041B4D" w:rsidRPr="00A64AFF" w:rsidRDefault="00041B4D" w:rsidP="00A64AFF">
            <w:pPr>
              <w:jc w:val="center"/>
              <w:rPr>
                <w:color w:val="000000"/>
                <w:lang w:val="en-US"/>
              </w:rPr>
            </w:pPr>
            <w:r w:rsidRPr="00A64AFF">
              <w:rPr>
                <w:color w:val="000000"/>
                <w:lang w:val="en-US"/>
              </w:rPr>
              <w:t>6.7 ± 2.2 d (125)</w:t>
            </w:r>
          </w:p>
        </w:tc>
        <w:tc>
          <w:tcPr>
            <w:tcW w:w="992" w:type="dxa"/>
            <w:tcBorders>
              <w:top w:val="nil"/>
              <w:left w:val="nil"/>
              <w:bottom w:val="nil"/>
              <w:right w:val="nil"/>
            </w:tcBorders>
            <w:shd w:val="clear" w:color="auto" w:fill="auto"/>
          </w:tcPr>
          <w:p w14:paraId="73F37774" w14:textId="77777777" w:rsidR="00041B4D" w:rsidRPr="00A64AFF" w:rsidRDefault="00041B4D" w:rsidP="00A64AFF">
            <w:pPr>
              <w:rPr>
                <w:color w:val="000000"/>
                <w:lang w:val="en-US"/>
              </w:rPr>
            </w:pPr>
            <w:r w:rsidRPr="00A64AFF">
              <w:rPr>
                <w:color w:val="000000"/>
                <w:lang w:val="en-US"/>
              </w:rPr>
              <w:t>C</w:t>
            </w:r>
          </w:p>
        </w:tc>
      </w:tr>
      <w:tr w:rsidR="00041B4D" w:rsidRPr="00A64AFF" w14:paraId="27088379" w14:textId="77777777" w:rsidTr="00A64AFF">
        <w:trPr>
          <w:trHeight w:val="62"/>
        </w:trPr>
        <w:tc>
          <w:tcPr>
            <w:tcW w:w="3964" w:type="dxa"/>
            <w:tcBorders>
              <w:top w:val="nil"/>
              <w:bottom w:val="nil"/>
            </w:tcBorders>
            <w:shd w:val="clear" w:color="auto" w:fill="auto"/>
          </w:tcPr>
          <w:p w14:paraId="0732077C" w14:textId="28B82648" w:rsidR="00041B4D" w:rsidRPr="00A64AFF" w:rsidRDefault="00041B4D" w:rsidP="00A64AFF">
            <w:pPr>
              <w:ind w:left="229" w:hanging="229"/>
              <w:rPr>
                <w:lang w:val="en-US"/>
              </w:rPr>
            </w:pPr>
            <w:r w:rsidRPr="00A64AFF">
              <w:rPr>
                <w:lang w:val="en-US"/>
              </w:rPr>
              <w:t xml:space="preserve">Vasquez et al. </w:t>
            </w:r>
            <w:r w:rsidRPr="00A64AFF">
              <w:rPr>
                <w:lang w:val="en-US"/>
              </w:rPr>
              <w:fldChar w:fldCharType="begin" w:fldLock="1"/>
            </w:r>
            <w:r w:rsidR="00A64AFF">
              <w:rPr>
                <w:lang w:val="en-US"/>
              </w:rPr>
              <w:instrText>ADDIN CSL_CITATION {"citationItems":[{"id":"ITEM-1","itemData":{"DOI":"10.3168/jds.2016-11614","ISSN":"0022-0302","abstract":"ABSTRACT The purpose was to compare immediate intramammary antimicrobial treatment of all cases of clinical mastitis with a selective treatment protocol based on 24-h culture results. The study was conducted at a 3,500-cow commercial farm in New York. Using a randomized design, mild to moderate clinical mastitis cases were assigned to eithep 305 (Valley Agricultural Software, Tulare, CA): Staphylococcus spp., Streptococcus spp., or Enterococcus spp. were administered on-label intramammary treatment with cephapirin sodium for 1 d. Otr the blanket therapy or pathogen-based therapy group. Cows in the blanket therapy group received immediate on-label intramammary treatment with ceftiofur hydrochloride for 5 d. Upon receipt of 24 h culture results, cows in the pathogen-based group followed a protocol automatically assigned via Dairy Comhers, including cows with no-growth or gram-negative results, received no treatment. A total of 725 cases of clinical mastitis were observed; 114 cows were not enrolled due to severity. An additional 122 cases did not meet inclusion criteria. Distribution of treatments for the 489 qualifying events was equal between groups (pathogen-based, n = 246; blanket, n = 243). The proportions of cases assigned to the blanket and pathogen-based groups that received intramammary therapy were 100 and 32%, respectively. No significant differences existed between blanket therapy and pathogen-based therapy in days to clinical cure; means were 4.8 and 4.5 d, respectively. The difference in post-event milk production between groups was not statistically significant (blanket therapy = 34.7 kg; pathogen-based = 35.4 kg). No differences were observed in test-day linear scores between groups; least squares means of linear scores was 4.3 for pathogen-based cows and 4.2 for blanket therapy cows. Odds of survival 30 d postenrollment was similar between groups (odds ratio of pathogen-based = 1.6; 95% confidence interval: 0.7–3.7) as was odds of survival to 60 d (odds ratio = 1.4; 95% confidence interval: 0.7–2.6). The one significant difference found for the effect of treatment was in hospital days; pathogen-based cows experienced, on average, 3 fewer days than blanket therapy cows. A majority (68.5%) of moderate and mild clinical cases would not have been treated if all cows on this trial were enrolled in a pathogen-based protocol. The use of a strategic treatment protocol based on 24-h postmastitis pathogen results has potential to efficiently reduce…","author":[{"dropping-particle":"","family":"Vasquez","given":"A K","non-dropping-particle":"","parse-names":false,"suffix":""},{"dropping-particle":"V.","family":"Nydam","given":"D","non-dropping-particle":"","parse-names":false,"suffix":""},{"dropping-particle":"","family":"Capel","given":"M B","non-dropping-particle":"","parse-names":false,"suffix":""},{"dropping-particle":"","family":"Eicker","given":"S","non-dropping-particle":"","parse-names":false,"suffix":""},{"dropping-particle":"","family":"Virkler","given":"P D","non-dropping-particle":"","parse-names":false,"suffix":""}],"container-title":"Journal of Dairy Science","id":"ITEM-1","issue":"4","issued":{"date-parts":[["2017"]]},"page":"2992-3003","title":"Clinical outcome comparison of immediate blanket treatment versus a delayed pathogen-based treatment protocol for clinical mastitis in a New York dairy herd","type":"article-journal","volume":"100"},"suppress-author":1,"uris":["http://www.mendeley.com/documents/?uuid=81fb8110-d5cf-4ad8-aa97-364278401eec"]}],"mendeley":{"formattedCitation":"(2017)","plainTextFormattedCitation":"(2017)","previouslyFormattedCitation":"(2017)"},"properties":{"noteIndex":0},"schema":"https://github.com/citation-style-language/schema/raw/master/csl-citation.json"}</w:instrText>
            </w:r>
            <w:r w:rsidRPr="00A64AFF">
              <w:rPr>
                <w:lang w:val="en-US"/>
              </w:rPr>
              <w:fldChar w:fldCharType="separate"/>
            </w:r>
            <w:r w:rsidRPr="00A64AFF">
              <w:rPr>
                <w:noProof/>
                <w:lang w:val="en-US"/>
              </w:rPr>
              <w:t>(2017)</w:t>
            </w:r>
            <w:r w:rsidRPr="00A64AFF">
              <w:rPr>
                <w:lang w:val="en-US"/>
              </w:rPr>
              <w:fldChar w:fldCharType="end"/>
            </w:r>
          </w:p>
        </w:tc>
        <w:tc>
          <w:tcPr>
            <w:tcW w:w="3824" w:type="dxa"/>
            <w:tcBorders>
              <w:top w:val="nil"/>
              <w:bottom w:val="nil"/>
            </w:tcBorders>
            <w:shd w:val="clear" w:color="auto" w:fill="auto"/>
          </w:tcPr>
          <w:p w14:paraId="2555D15A" w14:textId="77777777" w:rsidR="00041B4D" w:rsidRPr="00A64AFF" w:rsidRDefault="00041B4D" w:rsidP="00A64AFF">
            <w:pPr>
              <w:rPr>
                <w:color w:val="000000"/>
                <w:lang w:val="en-US"/>
              </w:rPr>
            </w:pPr>
            <w:r w:rsidRPr="00A64AFF">
              <w:rPr>
                <w:color w:val="000000"/>
                <w:lang w:val="en-US"/>
              </w:rPr>
              <w:t>Hospital days</w:t>
            </w:r>
          </w:p>
        </w:tc>
        <w:tc>
          <w:tcPr>
            <w:tcW w:w="2273" w:type="dxa"/>
            <w:tcBorders>
              <w:top w:val="nil"/>
              <w:bottom w:val="nil"/>
            </w:tcBorders>
            <w:shd w:val="clear" w:color="auto" w:fill="auto"/>
          </w:tcPr>
          <w:p w14:paraId="684D311A" w14:textId="77777777" w:rsidR="00041B4D" w:rsidRPr="00A64AFF" w:rsidRDefault="00041B4D" w:rsidP="00A64AFF">
            <w:pPr>
              <w:jc w:val="center"/>
              <w:rPr>
                <w:color w:val="000000"/>
                <w:lang w:val="en-US"/>
              </w:rPr>
            </w:pPr>
            <w:r w:rsidRPr="00A64AFF">
              <w:rPr>
                <w:color w:val="000000"/>
                <w:lang w:val="en-US"/>
              </w:rPr>
              <w:t>6.3 ± 3.2 d (166)</w:t>
            </w:r>
          </w:p>
        </w:tc>
        <w:tc>
          <w:tcPr>
            <w:tcW w:w="1988" w:type="dxa"/>
            <w:tcBorders>
              <w:top w:val="nil"/>
              <w:bottom w:val="nil"/>
            </w:tcBorders>
            <w:shd w:val="clear" w:color="auto" w:fill="auto"/>
          </w:tcPr>
          <w:p w14:paraId="74619041" w14:textId="77777777" w:rsidR="00041B4D" w:rsidRPr="00A64AFF" w:rsidRDefault="00041B4D" w:rsidP="00A64AFF">
            <w:pPr>
              <w:jc w:val="center"/>
              <w:rPr>
                <w:color w:val="000000"/>
                <w:lang w:val="en-US"/>
              </w:rPr>
            </w:pPr>
            <w:r w:rsidRPr="00A64AFF">
              <w:rPr>
                <w:color w:val="000000"/>
                <w:lang w:val="en-US"/>
              </w:rPr>
              <w:t>8.6 ± 3.2 d (222)</w:t>
            </w:r>
          </w:p>
        </w:tc>
        <w:tc>
          <w:tcPr>
            <w:tcW w:w="992" w:type="dxa"/>
            <w:tcBorders>
              <w:top w:val="nil"/>
              <w:bottom w:val="nil"/>
            </w:tcBorders>
            <w:shd w:val="clear" w:color="auto" w:fill="auto"/>
          </w:tcPr>
          <w:p w14:paraId="5DE7F756" w14:textId="77777777" w:rsidR="00041B4D" w:rsidRPr="00A64AFF" w:rsidRDefault="00041B4D" w:rsidP="00A64AFF">
            <w:pPr>
              <w:rPr>
                <w:color w:val="000000"/>
                <w:lang w:val="en-US"/>
              </w:rPr>
            </w:pPr>
            <w:r w:rsidRPr="00A64AFF">
              <w:rPr>
                <w:color w:val="000000"/>
                <w:lang w:val="en-US"/>
              </w:rPr>
              <w:t>M + C</w:t>
            </w:r>
          </w:p>
        </w:tc>
      </w:tr>
      <w:tr w:rsidR="00041B4D" w:rsidRPr="00A64AFF" w14:paraId="1072E9C7" w14:textId="77777777" w:rsidTr="00A64AFF">
        <w:trPr>
          <w:trHeight w:val="62"/>
        </w:trPr>
        <w:tc>
          <w:tcPr>
            <w:tcW w:w="3964" w:type="dxa"/>
            <w:tcBorders>
              <w:top w:val="nil"/>
              <w:bottom w:val="nil"/>
            </w:tcBorders>
            <w:shd w:val="clear" w:color="auto" w:fill="auto"/>
          </w:tcPr>
          <w:p w14:paraId="0CA87BA6" w14:textId="2DCEA379" w:rsidR="00041B4D" w:rsidRPr="00A64AFF" w:rsidRDefault="00041B4D" w:rsidP="00A64AFF">
            <w:pPr>
              <w:ind w:left="229" w:hanging="229"/>
              <w:rPr>
                <w:lang w:val="en-US"/>
              </w:rPr>
            </w:pPr>
            <w:r w:rsidRPr="00A64AFF">
              <w:rPr>
                <w:lang w:val="en-US"/>
              </w:rPr>
              <w:t xml:space="preserve">Kock et al. </w:t>
            </w:r>
            <w:r w:rsidRPr="00A64AFF">
              <w:rPr>
                <w:lang w:val="en-US"/>
              </w:rPr>
              <w:fldChar w:fldCharType="begin" w:fldLock="1"/>
            </w:r>
            <w:r w:rsidR="00A64AFF">
              <w:rPr>
                <w:lang w:val="en-US"/>
              </w:rPr>
              <w:instrText>ADDIN CSL_CITATION {"citationItems":[{"id":"ITEM-1","itemData":{"DOI":"10.25968/MSI.2018.4.","ISSN":"2567-9538","abstract":"Antibiotic use in dairy farming is a highly discussed issue in society. As a result, the European commission issued guidelines for the prudent use of antimicrobial agents in veterinary medicine in 2015 (EU 2015/C 299/04). Several studies could show effects of selective treatment of clinical mastitis. The present study assesses antibiotic reduction without negative effects on cure rates. The mastitis therapy concept was used on a 950-cow dairy farm in northwestern Germany from 2016-2017. The cows showing clinical mastitis were assigned to an examination and a control group. The control group (n=71) was given the standard therapy, an intramammary antibiotic. Cows from the examination group (n=69) were treated, based on their individual mastitis history and the result of a rapid on-farm test of a quarter milk sample. The udder health effects such as clinical cure, bacteriological cure, cytological cure, number of recurrent cases of clinical mastitis, the culling rate as well as the withdrawal period and mean doses of antibiotics were compared between the control and examination group. There was a significantly higher chance of a clinical cure in the examination group (p=0.01, examination group: 43.5%, control group: 21.7%). The cure rate for bacteriological cure was 62.5% for the examination group and 66.6% for the control group. As well, 14.5% of cows had a cytological cure in the examination group and 9.9% of cows in the control group, respectively. However, the mean amount of local antibiotics per case was approximately 55% higher in the control group. Thus, this therapy concept could significantly reduce the antibiotic usage for mastitis treatment without there being any negative effects on cure rates.","author":[{"dropping-particle":"","family":"Kock","given":"J","non-dropping-particle":"","parse-names":false,"suffix":""},{"dropping-particle":"","family":"Wente","given":"N","non-dropping-particle":"","parse-names":false,"suffix":""},{"dropping-particle":"","family":"Zhang","given":"Y","non-dropping-particle":"","parse-names":false,"suffix":""},{"dropping-particle":"","family":"Paduch","given":"J H","non-dropping-particle":"","parse-names":false,"suffix":""},{"dropping-particle":"","family":"Leimbach","given":"S","non-dropping-particle":"","parse-names":false,"suffix":""},{"dropping-particle":"","family":"Klocke","given":"D","non-dropping-particle":"","parse-names":false,"suffix":""},{"dropping-particle":"","family":"Gelfert","given":"C C","non-dropping-particle":"","parse-names":false,"suffix":""},{"dropping-particle":"","family":"Krömker","given":"V","non-dropping-particle":"","parse-names":false,"suffix":""}],"container-title":"Milk Science International","id":"ITEM-1","issued":{"date-parts":[["2018"]]},"note":"Accession Number: 20193404405. Publication Type: Journal Article. Language: English. Number of References: many ref. Subject Subsets: Veterinary Science; Dairy Science; Veterinary Science","page":"14-20","publisher":"University of Applied Sciences and Arts","publisher-place":"Kock, J.: Hannover University of Applied Sciences and Arts, Faculty II, Microbiology, Heisterbergallee 10a, D-30453, Hannover, Germany.","title":"Udder health effects of an evidence-based mastitis therapy concept in Northwestern Germany","type":"article-journal","volume":"71"},"suppress-author":1,"uris":["http://www.mendeley.com/documents/?uuid=99256f16-978c-4e03-8a5f-5f76502422c6"]}],"mendeley":{"formattedCitation":"(2018)","plainTextFormattedCitation":"(2018)","previouslyFormattedCitation":"(2018)"},"properties":{"noteIndex":0},"schema":"https://github.com/citation-style-language/schema/raw/master/csl-citation.json"}</w:instrText>
            </w:r>
            <w:r w:rsidRPr="00A64AFF">
              <w:rPr>
                <w:lang w:val="en-US"/>
              </w:rPr>
              <w:fldChar w:fldCharType="separate"/>
            </w:r>
            <w:r w:rsidRPr="00A64AFF">
              <w:rPr>
                <w:noProof/>
                <w:lang w:val="en-US"/>
              </w:rPr>
              <w:t>(2018)</w:t>
            </w:r>
            <w:r w:rsidRPr="00A64AFF">
              <w:rPr>
                <w:lang w:val="en-US"/>
              </w:rPr>
              <w:fldChar w:fldCharType="end"/>
            </w:r>
          </w:p>
        </w:tc>
        <w:tc>
          <w:tcPr>
            <w:tcW w:w="3824" w:type="dxa"/>
            <w:tcBorders>
              <w:top w:val="nil"/>
              <w:bottom w:val="nil"/>
            </w:tcBorders>
            <w:shd w:val="clear" w:color="auto" w:fill="auto"/>
          </w:tcPr>
          <w:p w14:paraId="369C35BE" w14:textId="77777777" w:rsidR="00041B4D" w:rsidRPr="00A64AFF" w:rsidRDefault="00041B4D" w:rsidP="00A64AFF">
            <w:pPr>
              <w:rPr>
                <w:color w:val="000000"/>
                <w:lang w:val="en-US"/>
              </w:rPr>
            </w:pPr>
            <w:r w:rsidRPr="00A64AFF">
              <w:rPr>
                <w:color w:val="000000"/>
                <w:lang w:val="en-US"/>
              </w:rPr>
              <w:t>Withdrawal period</w:t>
            </w:r>
          </w:p>
        </w:tc>
        <w:tc>
          <w:tcPr>
            <w:tcW w:w="2273" w:type="dxa"/>
            <w:tcBorders>
              <w:top w:val="nil"/>
              <w:bottom w:val="nil"/>
            </w:tcBorders>
            <w:shd w:val="clear" w:color="auto" w:fill="auto"/>
          </w:tcPr>
          <w:p w14:paraId="21C69AD5" w14:textId="77777777" w:rsidR="00041B4D" w:rsidRPr="00A64AFF" w:rsidRDefault="00041B4D" w:rsidP="00A64AFF">
            <w:pPr>
              <w:jc w:val="center"/>
              <w:rPr>
                <w:color w:val="000000"/>
                <w:lang w:val="en-US"/>
              </w:rPr>
            </w:pPr>
            <w:r w:rsidRPr="00A64AFF">
              <w:rPr>
                <w:color w:val="000000"/>
                <w:lang w:val="en-US"/>
              </w:rPr>
              <w:t>6.1 ± 2.5 d (69)</w:t>
            </w:r>
          </w:p>
        </w:tc>
        <w:tc>
          <w:tcPr>
            <w:tcW w:w="1988" w:type="dxa"/>
            <w:tcBorders>
              <w:top w:val="nil"/>
              <w:bottom w:val="nil"/>
            </w:tcBorders>
            <w:shd w:val="clear" w:color="auto" w:fill="auto"/>
          </w:tcPr>
          <w:p w14:paraId="5B2EAAEE" w14:textId="77777777" w:rsidR="00041B4D" w:rsidRPr="00A64AFF" w:rsidRDefault="00041B4D" w:rsidP="00A64AFF">
            <w:pPr>
              <w:jc w:val="center"/>
              <w:rPr>
                <w:color w:val="000000"/>
                <w:lang w:val="en-US"/>
              </w:rPr>
            </w:pPr>
            <w:r w:rsidRPr="00A64AFF">
              <w:rPr>
                <w:color w:val="000000"/>
                <w:lang w:val="en-US"/>
              </w:rPr>
              <w:t>6.2 ± 1.1 d (69)</w:t>
            </w:r>
          </w:p>
        </w:tc>
        <w:tc>
          <w:tcPr>
            <w:tcW w:w="992" w:type="dxa"/>
            <w:tcBorders>
              <w:top w:val="nil"/>
              <w:bottom w:val="nil"/>
            </w:tcBorders>
            <w:shd w:val="clear" w:color="auto" w:fill="auto"/>
          </w:tcPr>
          <w:p w14:paraId="2860463A" w14:textId="77777777" w:rsidR="00041B4D" w:rsidRPr="00A64AFF" w:rsidRDefault="00041B4D" w:rsidP="00A64AFF">
            <w:pPr>
              <w:rPr>
                <w:color w:val="000000"/>
                <w:lang w:val="en-US"/>
              </w:rPr>
            </w:pPr>
            <w:r w:rsidRPr="00A64AFF">
              <w:rPr>
                <w:color w:val="000000"/>
                <w:lang w:val="en-US"/>
              </w:rPr>
              <w:t>M + C</w:t>
            </w:r>
          </w:p>
        </w:tc>
      </w:tr>
      <w:tr w:rsidR="00041B4D" w:rsidRPr="00A64AFF" w14:paraId="0FFAE7BF" w14:textId="77777777" w:rsidTr="00A64AFF">
        <w:trPr>
          <w:trHeight w:val="62"/>
        </w:trPr>
        <w:tc>
          <w:tcPr>
            <w:tcW w:w="3964" w:type="dxa"/>
            <w:tcBorders>
              <w:top w:val="nil"/>
              <w:bottom w:val="nil"/>
            </w:tcBorders>
            <w:shd w:val="clear" w:color="auto" w:fill="auto"/>
          </w:tcPr>
          <w:p w14:paraId="237F2E71" w14:textId="77777777" w:rsidR="00041B4D" w:rsidRPr="00A64AFF" w:rsidRDefault="00041B4D" w:rsidP="00A64AFF">
            <w:pPr>
              <w:ind w:left="229" w:hanging="229"/>
              <w:rPr>
                <w:lang w:val="en-US"/>
              </w:rPr>
            </w:pPr>
            <w:r w:rsidRPr="00A64AFF">
              <w:rPr>
                <w:lang w:val="en-US"/>
              </w:rPr>
              <w:t xml:space="preserve">Bates et al. </w:t>
            </w:r>
            <w:r w:rsidRPr="00A64AFF">
              <w:rPr>
                <w:lang w:val="en-US"/>
              </w:rPr>
              <w:fldChar w:fldCharType="begin" w:fldLock="1"/>
            </w:r>
            <w:r w:rsidRPr="00A64AFF">
              <w:rPr>
                <w:lang w:val="en-US"/>
              </w:rPr>
              <w:instrText>ADDIN CSL_CITATION {"citationItems":[{"id":"ITEM-1","itemData":{"DOI":"10.1016/j.prevetmed.2020.104915","ISSN":"0167-5877","abstract":"Mastitis is the most frequent reason for antibiotic use in New Zealand dairy cattle and technologies reducing and targeting this use contribute to responsible product stewardship. Rapid identification of pathogen and antibiotic susceptibility facilitate targeted treatment but currently involve a minimum 24 h delay. Studies from confinement systems where Gram-negative organisms are responsible for a significant proportion of mastitis, indicate selective treatment can reduce antibiotic use without reducing clinical or bacteriological cure. However, in New Zealand’s seasonal, pastoral dairy system, mastitis is dominated by Gram-positive organisms and if treatment is deferred, it is vital both short- and long-term clinical health outcomes are not compromised. Mastatest® is a diagnostic system for bovine mastitis indicating the pathogen and its antibiotic sensitivity within 24 h of sampling. This study focused on evaluating this system’s ability to control antibiotic usage whilst achieving equivalent bacteriological and clinical cure rates alongside long term individual somatic cell count (ISCC) outcomes as conventional treatment choices. Mild to moderate mastitis cases in the 100 days after calving in 6467 cows from 7 farms were milk sampled and randomly allocated to a positive control group non-selective treatment or a culture-based treatment. All milk samples were processed using Mastatest®. For the positive control, the quarter was treated immediately with 3 treatments of procaine penicillin every 12 h. For the selective treatment group, treatment was delayed for 24 h and then informed by pathogen and antibiotic sensitivity from the Mastatest® result. Gram-negative and no-growth quarters were untreated. Gram-positive quarters were treated with the antibiotic for which the lowest in vitro antimicrobial sensitivity was reported. Re-sampling was carried out from affected quarter(s) approximately 21 days after initial diagnosis and cultured for bacterial identification. Clinical recurrence within 60 days and ISCC data was recorded at herd tests over the duration of the lactation. Antimicrobial usage and days of milk withhold pending clearance of antibiotic residues were also noted. There was no difference in bacteriological or clinical cure rate between the two treatment groups. Final herd test ISCC and days of milk withhold from supply did not differ between groups. Antibiotic usage was 24 % less (95 % predictive interval = 12–47 %) in the selective group. …","author":[{"dropping-particle":"","family":"Bates","given":"Andrew","non-dropping-particle":"","parse-names":false,"suffix":""},{"dropping-particle":"","family":"Laven","given":"Richard","non-dropping-particle":"","parse-names":false,"suffix":""},{"dropping-particle":"","family":"Bork","given":"Olaf","non-dropping-particle":"","parse-names":false,"suffix":""},{"dropping-particle":"","family":"Hay","given":"Merlyn","non-dropping-particle":"","parse-names":false,"suffix":""},{"dropping-particle":"","family":"McDowell","given":"Jess","non-dropping-particle":"","parse-names":false,"suffix":""},{"dropping-particle":"","family":"Saldias","given":"Bernardita","non-dropping-particle":"","parse-names":false,"suffix":""}],"container-title":"Preventive Veterinary Medicine","id":"ITEM-1","issued":{"date-parts":[["2020"]]},"page":"104915","title":"Selective and deferred treatment of clinical mastitis in seven New Zealand dairy herds","type":"article-journal","volume":"176"},"suppress-author":1,"uris":["http://www.mendeley.com/documents/?uuid=f517999f-37cf-4c74-99e2-c0a067be0a97"]}],"mendeley":{"formattedCitation":"(2020)","plainTextFormattedCitation":"(2020)","previouslyFormattedCitation":"(2020)"},"properties":{"noteIndex":0},"schema":"https://github.com/citation-style-language/schema/raw/master/csl-citation.json"}</w:instrText>
            </w:r>
            <w:r w:rsidRPr="00A64AFF">
              <w:rPr>
                <w:lang w:val="en-US"/>
              </w:rPr>
              <w:fldChar w:fldCharType="separate"/>
            </w:r>
            <w:r w:rsidRPr="00A64AFF">
              <w:rPr>
                <w:noProof/>
                <w:lang w:val="en-US"/>
              </w:rPr>
              <w:t>(2020)</w:t>
            </w:r>
            <w:r w:rsidRPr="00A64AFF">
              <w:rPr>
                <w:lang w:val="en-US"/>
              </w:rPr>
              <w:fldChar w:fldCharType="end"/>
            </w:r>
          </w:p>
        </w:tc>
        <w:tc>
          <w:tcPr>
            <w:tcW w:w="3824" w:type="dxa"/>
            <w:tcBorders>
              <w:top w:val="nil"/>
              <w:bottom w:val="nil"/>
            </w:tcBorders>
            <w:shd w:val="clear" w:color="auto" w:fill="auto"/>
          </w:tcPr>
          <w:p w14:paraId="612572E6" w14:textId="77777777" w:rsidR="00041B4D" w:rsidRPr="00A64AFF" w:rsidRDefault="00041B4D" w:rsidP="00A64AFF">
            <w:pPr>
              <w:rPr>
                <w:color w:val="000000"/>
                <w:lang w:val="en-US"/>
              </w:rPr>
            </w:pPr>
            <w:r w:rsidRPr="00A64AFF">
              <w:rPr>
                <w:color w:val="000000"/>
                <w:lang w:val="en-US"/>
              </w:rPr>
              <w:t>Days milk withheld</w:t>
            </w:r>
          </w:p>
        </w:tc>
        <w:tc>
          <w:tcPr>
            <w:tcW w:w="2273" w:type="dxa"/>
            <w:tcBorders>
              <w:top w:val="nil"/>
              <w:bottom w:val="nil"/>
            </w:tcBorders>
            <w:shd w:val="clear" w:color="auto" w:fill="auto"/>
          </w:tcPr>
          <w:p w14:paraId="74B5D730" w14:textId="77777777" w:rsidR="00041B4D" w:rsidRPr="00A64AFF" w:rsidRDefault="00041B4D" w:rsidP="00A64AFF">
            <w:pPr>
              <w:jc w:val="center"/>
              <w:rPr>
                <w:color w:val="000000"/>
                <w:lang w:val="en-US"/>
              </w:rPr>
            </w:pPr>
            <w:r w:rsidRPr="00A64AFF">
              <w:rPr>
                <w:color w:val="000000"/>
                <w:lang w:val="en-US"/>
              </w:rPr>
              <w:t>5.7 ± 1.9 d (273)</w:t>
            </w:r>
          </w:p>
        </w:tc>
        <w:tc>
          <w:tcPr>
            <w:tcW w:w="1988" w:type="dxa"/>
            <w:tcBorders>
              <w:top w:val="nil"/>
              <w:bottom w:val="nil"/>
            </w:tcBorders>
            <w:shd w:val="clear" w:color="auto" w:fill="auto"/>
          </w:tcPr>
          <w:p w14:paraId="7F0D5361" w14:textId="77777777" w:rsidR="00041B4D" w:rsidRPr="00A64AFF" w:rsidRDefault="00041B4D" w:rsidP="00A64AFF">
            <w:pPr>
              <w:jc w:val="center"/>
              <w:rPr>
                <w:color w:val="000000"/>
                <w:lang w:val="en-US"/>
              </w:rPr>
            </w:pPr>
            <w:r w:rsidRPr="00A64AFF">
              <w:rPr>
                <w:color w:val="000000"/>
                <w:lang w:val="en-US"/>
              </w:rPr>
              <w:t>5.4 ± 0.5 d (262)</w:t>
            </w:r>
          </w:p>
        </w:tc>
        <w:tc>
          <w:tcPr>
            <w:tcW w:w="992" w:type="dxa"/>
            <w:tcBorders>
              <w:top w:val="nil"/>
              <w:bottom w:val="nil"/>
            </w:tcBorders>
            <w:shd w:val="clear" w:color="auto" w:fill="auto"/>
          </w:tcPr>
          <w:p w14:paraId="3D44B5B0" w14:textId="77777777" w:rsidR="00041B4D" w:rsidRPr="00A64AFF" w:rsidRDefault="00041B4D" w:rsidP="00A64AFF">
            <w:pPr>
              <w:rPr>
                <w:color w:val="000000"/>
                <w:lang w:val="en-US"/>
              </w:rPr>
            </w:pPr>
            <w:r w:rsidRPr="00A64AFF">
              <w:rPr>
                <w:color w:val="000000"/>
                <w:lang w:val="en-US"/>
              </w:rPr>
              <w:t>M + C</w:t>
            </w:r>
          </w:p>
        </w:tc>
      </w:tr>
      <w:tr w:rsidR="00041B4D" w:rsidRPr="00A64AFF" w14:paraId="65E66E64" w14:textId="77777777" w:rsidTr="00A64AFF">
        <w:trPr>
          <w:trHeight w:val="62"/>
        </w:trPr>
        <w:tc>
          <w:tcPr>
            <w:tcW w:w="3964" w:type="dxa"/>
            <w:tcBorders>
              <w:top w:val="nil"/>
              <w:bottom w:val="nil"/>
            </w:tcBorders>
            <w:shd w:val="clear" w:color="auto" w:fill="auto"/>
          </w:tcPr>
          <w:p w14:paraId="279956D1" w14:textId="77777777" w:rsidR="00041B4D" w:rsidRPr="00A64AFF" w:rsidRDefault="00041B4D" w:rsidP="00A64AFF">
            <w:pPr>
              <w:ind w:left="229" w:hanging="229"/>
              <w:rPr>
                <w:lang w:val="en-US"/>
              </w:rPr>
            </w:pPr>
            <w:r w:rsidRPr="00A64AFF">
              <w:rPr>
                <w:lang w:val="en-US"/>
              </w:rPr>
              <w:t xml:space="preserve">Borchardt et al. </w:t>
            </w:r>
            <w:r w:rsidRPr="00A64AFF">
              <w:rPr>
                <w:lang w:val="en-US"/>
              </w:rPr>
              <w:fldChar w:fldCharType="begin" w:fldLock="1"/>
            </w:r>
            <w:r w:rsidRPr="00A64AFF">
              <w:rPr>
                <w:lang w:val="en-US"/>
              </w:rPr>
              <w:instrText>ADDIN CSL_CITATION {"citationItems":[{"id":"ITEM-1","itemData":{"DOI":"10.3390/antibiotics11030368","ISSN":"2079-6382","author":[{"dropping-particle":"","family":"Borchardt","given":"Stefan","non-dropping-particle":"","parse-names":false,"suffix":""},{"dropping-particle":"","family":"Heuwieser","given":"Wolfgang","non-dropping-particle":"","parse-names":false,"suffix":""}],"container-title":"Antibiotics","id":"ITEM-1","issue":"3","issued":{"date-parts":[["2022"]]},"page":"368","publisher":"MDPI AG","title":"Comparison of immediate blanket treatment versus a delayed pathogen-based treatment protocol for clinical mastitis using an on-farm culture test at a commercial German dairy farm","type":"article-journal","volume":"11"},"suppress-author":1,"uris":["http://www.mendeley.com/documents/?uuid=49f13652-016c-494e-98ae-dd20629ccb1a"]}],"mendeley":{"formattedCitation":"(2022)","plainTextFormattedCitation":"(2022)","previouslyFormattedCitation":"(2022)"},"properties":{"noteIndex":0},"schema":"https://github.com/citation-style-language/schema/raw/master/csl-citation.json"}</w:instrText>
            </w:r>
            <w:r w:rsidRPr="00A64AFF">
              <w:rPr>
                <w:lang w:val="en-US"/>
              </w:rPr>
              <w:fldChar w:fldCharType="separate"/>
            </w:r>
            <w:r w:rsidRPr="00A64AFF">
              <w:rPr>
                <w:noProof/>
                <w:lang w:val="en-US"/>
              </w:rPr>
              <w:t>(2022)</w:t>
            </w:r>
            <w:r w:rsidRPr="00A64AFF">
              <w:rPr>
                <w:lang w:val="en-US"/>
              </w:rPr>
              <w:fldChar w:fldCharType="end"/>
            </w:r>
          </w:p>
        </w:tc>
        <w:tc>
          <w:tcPr>
            <w:tcW w:w="3824" w:type="dxa"/>
            <w:tcBorders>
              <w:top w:val="nil"/>
              <w:bottom w:val="nil"/>
            </w:tcBorders>
            <w:shd w:val="clear" w:color="auto" w:fill="auto"/>
          </w:tcPr>
          <w:p w14:paraId="40A44DE4" w14:textId="77777777" w:rsidR="00041B4D" w:rsidRPr="00A64AFF" w:rsidRDefault="00041B4D" w:rsidP="00A64AFF">
            <w:pPr>
              <w:rPr>
                <w:color w:val="000000"/>
                <w:lang w:val="en-US"/>
              </w:rPr>
            </w:pPr>
            <w:r w:rsidRPr="00A64AFF">
              <w:rPr>
                <w:color w:val="000000"/>
                <w:lang w:val="en-US"/>
              </w:rPr>
              <w:t>Hospital days</w:t>
            </w:r>
          </w:p>
        </w:tc>
        <w:tc>
          <w:tcPr>
            <w:tcW w:w="2273" w:type="dxa"/>
            <w:tcBorders>
              <w:top w:val="nil"/>
              <w:bottom w:val="nil"/>
            </w:tcBorders>
            <w:shd w:val="clear" w:color="auto" w:fill="auto"/>
          </w:tcPr>
          <w:p w14:paraId="7A4D05FB" w14:textId="77777777" w:rsidR="00041B4D" w:rsidRPr="00A64AFF" w:rsidRDefault="00041B4D" w:rsidP="00A64AFF">
            <w:pPr>
              <w:jc w:val="center"/>
              <w:rPr>
                <w:color w:val="000000"/>
                <w:lang w:val="en-US"/>
              </w:rPr>
            </w:pPr>
            <w:r w:rsidRPr="00A64AFF">
              <w:rPr>
                <w:color w:val="000000"/>
                <w:lang w:val="en-US"/>
              </w:rPr>
              <w:t>6.7 ± 5.0 d (230)</w:t>
            </w:r>
          </w:p>
        </w:tc>
        <w:tc>
          <w:tcPr>
            <w:tcW w:w="1988" w:type="dxa"/>
            <w:tcBorders>
              <w:top w:val="nil"/>
              <w:bottom w:val="nil"/>
            </w:tcBorders>
            <w:shd w:val="clear" w:color="auto" w:fill="auto"/>
          </w:tcPr>
          <w:p w14:paraId="77EB6C6F" w14:textId="77777777" w:rsidR="00041B4D" w:rsidRPr="00A64AFF" w:rsidRDefault="00041B4D" w:rsidP="00A64AFF">
            <w:pPr>
              <w:jc w:val="center"/>
              <w:rPr>
                <w:color w:val="000000"/>
                <w:lang w:val="en-US"/>
              </w:rPr>
            </w:pPr>
            <w:r w:rsidRPr="00A64AFF">
              <w:rPr>
                <w:color w:val="000000"/>
                <w:lang w:val="en-US"/>
              </w:rPr>
              <w:t>6.6 ± 5.0 d (233)</w:t>
            </w:r>
          </w:p>
        </w:tc>
        <w:tc>
          <w:tcPr>
            <w:tcW w:w="992" w:type="dxa"/>
            <w:tcBorders>
              <w:top w:val="nil"/>
              <w:bottom w:val="nil"/>
            </w:tcBorders>
            <w:shd w:val="clear" w:color="auto" w:fill="auto"/>
          </w:tcPr>
          <w:p w14:paraId="1DABE114" w14:textId="77777777" w:rsidR="00041B4D" w:rsidRPr="00A64AFF" w:rsidRDefault="00041B4D" w:rsidP="00A64AFF">
            <w:pPr>
              <w:rPr>
                <w:color w:val="000000"/>
                <w:lang w:val="en-US"/>
              </w:rPr>
            </w:pPr>
            <w:r w:rsidRPr="00A64AFF">
              <w:rPr>
                <w:color w:val="000000"/>
                <w:lang w:val="en-US"/>
              </w:rPr>
              <w:t>M + C</w:t>
            </w:r>
          </w:p>
        </w:tc>
      </w:tr>
      <w:tr w:rsidR="00041B4D" w:rsidRPr="00A64AFF" w14:paraId="285ECF06" w14:textId="77777777" w:rsidTr="00A64AFF">
        <w:trPr>
          <w:trHeight w:val="62"/>
        </w:trPr>
        <w:tc>
          <w:tcPr>
            <w:tcW w:w="3964" w:type="dxa"/>
            <w:tcBorders>
              <w:top w:val="nil"/>
              <w:bottom w:val="nil"/>
            </w:tcBorders>
            <w:shd w:val="clear" w:color="auto" w:fill="auto"/>
          </w:tcPr>
          <w:p w14:paraId="5425E006" w14:textId="77777777" w:rsidR="00041B4D" w:rsidRPr="00A64AFF" w:rsidRDefault="00041B4D" w:rsidP="00A64AFF">
            <w:pPr>
              <w:ind w:left="229" w:hanging="229"/>
              <w:rPr>
                <w:lang w:val="en-US"/>
              </w:rPr>
            </w:pPr>
          </w:p>
        </w:tc>
        <w:tc>
          <w:tcPr>
            <w:tcW w:w="3824" w:type="dxa"/>
            <w:tcBorders>
              <w:top w:val="nil"/>
              <w:bottom w:val="nil"/>
            </w:tcBorders>
            <w:shd w:val="clear" w:color="auto" w:fill="auto"/>
          </w:tcPr>
          <w:p w14:paraId="4C101D05" w14:textId="77777777" w:rsidR="00041B4D" w:rsidRPr="00A64AFF" w:rsidRDefault="00041B4D" w:rsidP="00A64AFF">
            <w:pPr>
              <w:rPr>
                <w:color w:val="000000"/>
                <w:lang w:val="en-US"/>
              </w:rPr>
            </w:pPr>
          </w:p>
        </w:tc>
        <w:tc>
          <w:tcPr>
            <w:tcW w:w="2273" w:type="dxa"/>
            <w:tcBorders>
              <w:top w:val="nil"/>
              <w:bottom w:val="nil"/>
            </w:tcBorders>
            <w:shd w:val="clear" w:color="auto" w:fill="auto"/>
          </w:tcPr>
          <w:p w14:paraId="213636AA" w14:textId="77777777" w:rsidR="00041B4D" w:rsidRPr="00A64AFF" w:rsidRDefault="00041B4D" w:rsidP="00A64AFF">
            <w:pPr>
              <w:jc w:val="center"/>
              <w:rPr>
                <w:color w:val="000000"/>
                <w:lang w:val="en-US"/>
              </w:rPr>
            </w:pPr>
          </w:p>
        </w:tc>
        <w:tc>
          <w:tcPr>
            <w:tcW w:w="1988" w:type="dxa"/>
            <w:tcBorders>
              <w:top w:val="nil"/>
              <w:bottom w:val="nil"/>
            </w:tcBorders>
            <w:shd w:val="clear" w:color="auto" w:fill="auto"/>
          </w:tcPr>
          <w:p w14:paraId="37DBD62D" w14:textId="77777777" w:rsidR="00041B4D" w:rsidRPr="00A64AFF" w:rsidRDefault="00041B4D" w:rsidP="00A64AFF">
            <w:pPr>
              <w:jc w:val="center"/>
              <w:rPr>
                <w:color w:val="000000"/>
                <w:lang w:val="en-US"/>
              </w:rPr>
            </w:pPr>
          </w:p>
        </w:tc>
        <w:tc>
          <w:tcPr>
            <w:tcW w:w="992" w:type="dxa"/>
            <w:tcBorders>
              <w:top w:val="nil"/>
              <w:bottom w:val="nil"/>
            </w:tcBorders>
            <w:shd w:val="clear" w:color="auto" w:fill="auto"/>
          </w:tcPr>
          <w:p w14:paraId="07B43B97" w14:textId="77777777" w:rsidR="00041B4D" w:rsidRPr="00A64AFF" w:rsidRDefault="00041B4D" w:rsidP="00A64AFF">
            <w:pPr>
              <w:rPr>
                <w:color w:val="000000"/>
                <w:lang w:val="en-US"/>
              </w:rPr>
            </w:pPr>
          </w:p>
        </w:tc>
      </w:tr>
      <w:tr w:rsidR="00041B4D" w:rsidRPr="00A64AFF" w14:paraId="539743A4" w14:textId="77777777" w:rsidTr="00A64AFF">
        <w:trPr>
          <w:trHeight w:val="62"/>
        </w:trPr>
        <w:tc>
          <w:tcPr>
            <w:tcW w:w="3964" w:type="dxa"/>
            <w:tcBorders>
              <w:top w:val="nil"/>
              <w:bottom w:val="nil"/>
            </w:tcBorders>
            <w:shd w:val="clear" w:color="auto" w:fill="auto"/>
          </w:tcPr>
          <w:p w14:paraId="5838D160" w14:textId="77777777" w:rsidR="00041B4D" w:rsidRPr="00A64AFF" w:rsidRDefault="00041B4D" w:rsidP="00A64AFF">
            <w:pPr>
              <w:ind w:left="229" w:hanging="229"/>
              <w:rPr>
                <w:color w:val="000000" w:themeColor="text1"/>
                <w:lang w:val="en-US"/>
              </w:rPr>
            </w:pPr>
            <w:r w:rsidRPr="00A64AFF">
              <w:rPr>
                <w:b/>
                <w:bCs/>
                <w:lang w:val="en-US"/>
              </w:rPr>
              <w:t>Secondary treatments</w:t>
            </w:r>
          </w:p>
        </w:tc>
        <w:tc>
          <w:tcPr>
            <w:tcW w:w="3824" w:type="dxa"/>
            <w:tcBorders>
              <w:top w:val="nil"/>
              <w:bottom w:val="nil"/>
            </w:tcBorders>
            <w:shd w:val="clear" w:color="auto" w:fill="auto"/>
          </w:tcPr>
          <w:p w14:paraId="16C5328F" w14:textId="77777777" w:rsidR="00041B4D" w:rsidRPr="00A64AFF" w:rsidRDefault="00041B4D" w:rsidP="00A64AFF">
            <w:pPr>
              <w:rPr>
                <w:color w:val="000000" w:themeColor="text1"/>
                <w:lang w:val="en-US"/>
              </w:rPr>
            </w:pPr>
          </w:p>
        </w:tc>
        <w:tc>
          <w:tcPr>
            <w:tcW w:w="2273" w:type="dxa"/>
            <w:tcBorders>
              <w:top w:val="nil"/>
              <w:bottom w:val="nil"/>
            </w:tcBorders>
            <w:shd w:val="clear" w:color="auto" w:fill="auto"/>
          </w:tcPr>
          <w:p w14:paraId="263153E5" w14:textId="77777777" w:rsidR="00041B4D" w:rsidRPr="00A64AFF" w:rsidRDefault="00041B4D" w:rsidP="00A64AFF">
            <w:pPr>
              <w:jc w:val="center"/>
              <w:rPr>
                <w:color w:val="000000"/>
                <w:lang w:val="en-US"/>
              </w:rPr>
            </w:pPr>
          </w:p>
        </w:tc>
        <w:tc>
          <w:tcPr>
            <w:tcW w:w="1988" w:type="dxa"/>
            <w:tcBorders>
              <w:top w:val="nil"/>
              <w:bottom w:val="nil"/>
            </w:tcBorders>
            <w:shd w:val="clear" w:color="auto" w:fill="auto"/>
          </w:tcPr>
          <w:p w14:paraId="4D6C37A8" w14:textId="77777777" w:rsidR="00041B4D" w:rsidRPr="00A64AFF" w:rsidRDefault="00041B4D" w:rsidP="00A64AFF">
            <w:pPr>
              <w:jc w:val="center"/>
              <w:rPr>
                <w:color w:val="000000"/>
                <w:lang w:val="en-US"/>
              </w:rPr>
            </w:pPr>
          </w:p>
        </w:tc>
        <w:tc>
          <w:tcPr>
            <w:tcW w:w="992" w:type="dxa"/>
            <w:tcBorders>
              <w:top w:val="nil"/>
              <w:bottom w:val="nil"/>
            </w:tcBorders>
            <w:shd w:val="clear" w:color="auto" w:fill="auto"/>
          </w:tcPr>
          <w:p w14:paraId="4B9FFC1A" w14:textId="77777777" w:rsidR="00041B4D" w:rsidRPr="00A64AFF" w:rsidRDefault="00041B4D" w:rsidP="00A64AFF">
            <w:pPr>
              <w:rPr>
                <w:color w:val="000000"/>
                <w:lang w:val="en-US"/>
              </w:rPr>
            </w:pPr>
          </w:p>
        </w:tc>
      </w:tr>
      <w:tr w:rsidR="00041B4D" w:rsidRPr="00A64AFF" w14:paraId="04B972E7" w14:textId="77777777" w:rsidTr="00A64AFF">
        <w:trPr>
          <w:trHeight w:val="62"/>
        </w:trPr>
        <w:tc>
          <w:tcPr>
            <w:tcW w:w="3964" w:type="dxa"/>
            <w:tcBorders>
              <w:top w:val="nil"/>
              <w:bottom w:val="nil"/>
            </w:tcBorders>
            <w:shd w:val="clear" w:color="auto" w:fill="auto"/>
          </w:tcPr>
          <w:p w14:paraId="6D0ACE61" w14:textId="77777777" w:rsidR="00041B4D" w:rsidRPr="00A64AFF" w:rsidRDefault="00041B4D" w:rsidP="00A64AFF">
            <w:pPr>
              <w:ind w:left="229" w:hanging="229"/>
              <w:rPr>
                <w:b/>
                <w:bCs/>
                <w:color w:val="000000" w:themeColor="text1"/>
                <w:lang w:val="en-US"/>
              </w:rPr>
            </w:pPr>
            <w:r w:rsidRPr="00A64AFF">
              <w:rPr>
                <w:color w:val="000000" w:themeColor="text1"/>
                <w:lang w:val="en-US"/>
              </w:rPr>
              <w:lastRenderedPageBreak/>
              <w:t xml:space="preserve">Lago et al. </w:t>
            </w:r>
            <w:r w:rsidRPr="00A64AFF">
              <w:rPr>
                <w:color w:val="000000" w:themeColor="text1"/>
                <w:lang w:val="en-US"/>
              </w:rPr>
              <w:fldChar w:fldCharType="begin" w:fldLock="1"/>
            </w:r>
            <w:r w:rsidRPr="00A64AFF">
              <w:rPr>
                <w:color w:val="000000" w:themeColor="text1"/>
                <w:lang w:val="en-US"/>
              </w:rPr>
              <w:instrText>ADDIN CSL_CITATION {"citationItems":[{"id":"ITEM-1","itemData":{"DOI":"10.3168/jds.2010-4046","ISBN":"0022-0302","abstract":"The objective of this multi-state, multi-herd clinical trial was to evaluate the efficacy of using an on-farm culture system to guide strategic treatment decisions in cows with clinical mastitis. The study was conducted in 8 commercial dairy farms ranging in size from 144 to 1,795 cows from Minnesota, Wisconsin, and Ontario, Canada. A total of 422 cows affected with mild or moderate clinical mastitis in 449 quarters were randomly assigned to either (1) a positive-control treatment program or (2) an on-farm, culture-based treatment program. Quarter cases assigned to the positive-control group received immediate on-label intramammary treatment with cephapirin sodium. Quarters assigned to the culture-based treatment program were cultured on-farm and treated with cephapirin sodium after 18 to 24h of incubation if they had gram-positive growth or a mixed infection. Quarters with gram-negative or no growth did not receive intramammary therapy. The proportion of quarter cases assigned to positive-control and culture-based treatments that received intramammary antibiotic therapy because of study assignment was 100 and 44%, respectively the proportion of cases that received secondary antibiotic therapy was 36 and 19%, respectively and the proportion of cases that received intramammary antibiotic therapy because of study assignment or secondary therapy was 100 and 51%, respectively. A tendency existed for a decrease in the number of days in which milk was discarded from cows assigned to the culture-based treatment program versus cows assigned to the positive-control group (5.9 vs. 5.2 d). No statistically significant differences existed between cases assigned to the positive-control and cases assigned to the culture-based treatment program in days to clinical cure (2.7 vs. 3.2 d), bacteriological cure risk within 21 d of enrollment (71 vs. 60%), new intramammary infection risk within 21 d of enrollment (50 vs. 50%), and treatment failure risk (presence of infection, secondary treatment, clinical mastitis recurrence, or removal from herd within 21 d after enrollment 81 vs. 78%). In summary, the use of an on-farm culture system to guide the strategic treatment of clinical mastitis reduced intramammary antibiotic use by half and tended to decrease milk withholding time by 1 d, without significant differences in days to clinical cure, bacteriological cure risk, new intramammary infection risk, and treatment failure risk within 21 d after the clinical mastitis event.","author":[{"dropping-particle":"","family":"Lago","given":"A","non-dropping-particle":"","parse-names":false,"suffix":""},{"dropping-particle":"","family":"Godden","given":"S M","non-dropping-particle":"","parse-names":false,"suffix":""},{"dropping-particle":"","family":"Bey","given":"R","non-dropping-particle":"","parse-names":false,"suffix":""},{"dropping-particle":"","family":"Ruegg","given":"P L","non-dropping-particle":"","parse-names":false,"suffix":""},{"dropping-particle":"","family":"Leslie","given":"K","non-dropping-particle":"","parse-names":false,"suffix":""}],"container-title":"Journal of Dairy Science","id":"ITEM-1","issue":"9","issued":{"date-parts":[["2011"]]},"page":"4441-4456","title":"The selective treatment of clinical mastitis based on on-farm culture results: I. Effects on antibiotic use, milk withholding time, and short-term clinical and bacteriological outcomes","type":"article-journal","volume":"94"},"suppress-author":1,"uris":["http://www.mendeley.com/documents/?uuid=aa66bb17-ce89-4141-8a52-4fc97c1fd6db"]}],"mendeley":{"formattedCitation":"(2011a)","plainTextFormattedCitation":"(2011a)","previouslyFormattedCitation":"(2011a)"},"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(2011a)</w:t>
            </w:r>
            <w:r w:rsidRPr="00A64AFF">
              <w:rPr>
                <w:color w:val="000000" w:themeColor="text1"/>
                <w:lang w:val="en-US"/>
              </w:rPr>
              <w:fldChar w:fldCharType="end"/>
            </w:r>
          </w:p>
        </w:tc>
        <w:tc>
          <w:tcPr>
            <w:tcW w:w="3824" w:type="dxa"/>
            <w:tcBorders>
              <w:top w:val="nil"/>
              <w:bottom w:val="nil"/>
            </w:tcBorders>
            <w:shd w:val="clear" w:color="auto" w:fill="auto"/>
          </w:tcPr>
          <w:p w14:paraId="529C5D57" w14:textId="77777777" w:rsidR="00041B4D" w:rsidRPr="00A64AFF" w:rsidRDefault="00041B4D" w:rsidP="00A64AFF">
            <w:pPr>
              <w:rPr>
                <w:color w:val="000000" w:themeColor="text1"/>
                <w:lang w:val="en-US"/>
              </w:rPr>
            </w:pPr>
          </w:p>
        </w:tc>
        <w:tc>
          <w:tcPr>
            <w:tcW w:w="2273" w:type="dxa"/>
            <w:tcBorders>
              <w:top w:val="nil"/>
              <w:bottom w:val="nil"/>
            </w:tcBorders>
            <w:shd w:val="clear" w:color="auto" w:fill="auto"/>
          </w:tcPr>
          <w:p w14:paraId="53B5C76B" w14:textId="77777777" w:rsidR="00041B4D" w:rsidRPr="00A64AFF" w:rsidRDefault="00041B4D" w:rsidP="00A64AFF">
            <w:pPr>
              <w:jc w:val="center"/>
              <w:rPr>
                <w:color w:val="000000"/>
                <w:lang w:val="en-US"/>
              </w:rPr>
            </w:pPr>
            <w:r w:rsidRPr="00A64AFF">
              <w:rPr>
                <w:color w:val="000000"/>
                <w:lang w:val="en-US"/>
              </w:rPr>
              <w:t>19 (208)</w:t>
            </w:r>
          </w:p>
        </w:tc>
        <w:tc>
          <w:tcPr>
            <w:tcW w:w="1988" w:type="dxa"/>
            <w:tcBorders>
              <w:top w:val="nil"/>
              <w:bottom w:val="nil"/>
            </w:tcBorders>
            <w:shd w:val="clear" w:color="auto" w:fill="auto"/>
          </w:tcPr>
          <w:p w14:paraId="7FB03486" w14:textId="77777777" w:rsidR="00041B4D" w:rsidRPr="00A64AFF" w:rsidRDefault="00041B4D" w:rsidP="00A64AFF">
            <w:pPr>
              <w:jc w:val="center"/>
              <w:rPr>
                <w:color w:val="000000"/>
                <w:lang w:val="en-US"/>
              </w:rPr>
            </w:pPr>
            <w:r w:rsidRPr="00A64AFF">
              <w:rPr>
                <w:color w:val="000000"/>
                <w:lang w:val="en-US"/>
              </w:rPr>
              <w:t>36 (214)</w:t>
            </w:r>
          </w:p>
        </w:tc>
        <w:tc>
          <w:tcPr>
            <w:tcW w:w="992" w:type="dxa"/>
            <w:tcBorders>
              <w:top w:val="nil"/>
              <w:bottom w:val="nil"/>
            </w:tcBorders>
            <w:shd w:val="clear" w:color="auto" w:fill="auto"/>
          </w:tcPr>
          <w:p w14:paraId="25DC0506" w14:textId="77777777" w:rsidR="00041B4D" w:rsidRPr="00A64AFF" w:rsidRDefault="00041B4D" w:rsidP="00A64AFF">
            <w:pPr>
              <w:rPr>
                <w:color w:val="000000"/>
                <w:lang w:val="en-US"/>
              </w:rPr>
            </w:pPr>
            <w:r w:rsidRPr="00A64AFF">
              <w:rPr>
                <w:color w:val="000000"/>
                <w:lang w:val="en-US"/>
              </w:rPr>
              <w:t>M</w:t>
            </w:r>
          </w:p>
        </w:tc>
      </w:tr>
      <w:tr w:rsidR="00041B4D" w:rsidRPr="00A64AFF" w14:paraId="74CC6383" w14:textId="77777777" w:rsidTr="00A64AFF">
        <w:trPr>
          <w:trHeight w:val="62"/>
        </w:trPr>
        <w:tc>
          <w:tcPr>
            <w:tcW w:w="3964" w:type="dxa"/>
            <w:tcBorders>
              <w:top w:val="nil"/>
              <w:bottom w:val="nil"/>
            </w:tcBorders>
            <w:shd w:val="clear" w:color="auto" w:fill="auto"/>
          </w:tcPr>
          <w:p w14:paraId="5979B27A" w14:textId="2C1D790A" w:rsidR="00041B4D" w:rsidRPr="00A64AFF" w:rsidRDefault="00041B4D" w:rsidP="00A64AFF">
            <w:pPr>
              <w:ind w:left="229" w:hanging="229"/>
              <w:rPr>
                <w:lang w:val="en-US"/>
              </w:rPr>
            </w:pPr>
            <w:r w:rsidRPr="00A64AFF">
              <w:rPr>
                <w:lang w:val="en-US"/>
              </w:rPr>
              <w:t xml:space="preserve">MacDonald </w:t>
            </w:r>
            <w:r w:rsidRPr="00A64AFF">
              <w:rPr>
                <w:lang w:val="en-US"/>
              </w:rPr>
              <w:fldChar w:fldCharType="begin" w:fldLock="1"/>
            </w:r>
            <w:r w:rsidR="00A64AFF">
              <w:rPr>
                <w:lang w:val="en-US"/>
              </w:rPr>
              <w:instrText>ADDIN CSL_CITATION {"citationItems":[{"id":"ITEM-1","itemData":{"author":[{"dropping-particle":"","family":"MacDonald","given":"K A R","non-dropping-particle":"","parse-names":false,"suffix":""}],"id":"ITEM-1","issued":{"date-parts":[["2011"]]},"number-of-pages":"205","publisher-place":"University of Prince Edward Island, Charlottetown, PE, Canada","title":"Evaluation of a 3M Petrifilm on-farm mastitis culture system and treatment decision algorithm for clinical mastitis in Canada. PhD thesis.","type":"book"},"suppress-author":1,"uris":["http://www.mendeley.com/documents/?uuid=643574d4-1150-494c-b694-51a830460e74"]}],"mendeley":{"formattedCitation":"(2011)","plainTextFormattedCitation":"(2011)","previouslyFormattedCitation":"(2011)"},"properties":{"noteIndex":0},"schema":"https://github.com/citation-style-language/schema/raw/master/csl-citation.json"}</w:instrText>
            </w:r>
            <w:r w:rsidRPr="00A64AFF">
              <w:rPr>
                <w:lang w:val="en-US"/>
              </w:rPr>
              <w:fldChar w:fldCharType="separate"/>
            </w:r>
            <w:r w:rsidRPr="00A64AFF">
              <w:rPr>
                <w:noProof/>
                <w:lang w:val="en-US"/>
              </w:rPr>
              <w:t>(2011)</w:t>
            </w:r>
            <w:r w:rsidRPr="00A64AFF">
              <w:rPr>
                <w:lang w:val="en-US"/>
              </w:rPr>
              <w:fldChar w:fldCharType="end"/>
            </w:r>
          </w:p>
        </w:tc>
        <w:tc>
          <w:tcPr>
            <w:tcW w:w="3824" w:type="dxa"/>
            <w:tcBorders>
              <w:top w:val="nil"/>
              <w:bottom w:val="nil"/>
            </w:tcBorders>
            <w:shd w:val="clear" w:color="auto" w:fill="auto"/>
          </w:tcPr>
          <w:p w14:paraId="2CC0D2C1" w14:textId="77777777" w:rsidR="00041B4D" w:rsidRPr="00A64AFF" w:rsidRDefault="00041B4D" w:rsidP="00A64AFF">
            <w:pPr>
              <w:rPr>
                <w:i/>
                <w:iCs/>
                <w:color w:val="000000"/>
                <w:lang w:val="en-US"/>
              </w:rPr>
            </w:pPr>
          </w:p>
        </w:tc>
        <w:tc>
          <w:tcPr>
            <w:tcW w:w="2273" w:type="dxa"/>
            <w:tcBorders>
              <w:top w:val="nil"/>
              <w:bottom w:val="nil"/>
            </w:tcBorders>
            <w:shd w:val="clear" w:color="auto" w:fill="auto"/>
          </w:tcPr>
          <w:p w14:paraId="7C62072F" w14:textId="77777777" w:rsidR="00041B4D" w:rsidRPr="00A64AFF" w:rsidRDefault="00041B4D" w:rsidP="00A64AFF">
            <w:pPr>
              <w:jc w:val="center"/>
              <w:rPr>
                <w:color w:val="000000"/>
                <w:lang w:val="en-US"/>
              </w:rPr>
            </w:pPr>
            <w:r w:rsidRPr="00A64AFF">
              <w:rPr>
                <w:color w:val="000000"/>
                <w:lang w:val="en-US"/>
              </w:rPr>
              <w:t>14.3</w:t>
            </w:r>
          </w:p>
        </w:tc>
        <w:tc>
          <w:tcPr>
            <w:tcW w:w="1988" w:type="dxa"/>
            <w:tcBorders>
              <w:top w:val="nil"/>
              <w:bottom w:val="nil"/>
            </w:tcBorders>
            <w:shd w:val="clear" w:color="auto" w:fill="auto"/>
          </w:tcPr>
          <w:p w14:paraId="57BA8471" w14:textId="77777777" w:rsidR="00041B4D" w:rsidRPr="00A64AFF" w:rsidRDefault="00041B4D" w:rsidP="00A64AFF">
            <w:pPr>
              <w:jc w:val="center"/>
              <w:rPr>
                <w:color w:val="000000"/>
                <w:lang w:val="en-US"/>
              </w:rPr>
            </w:pPr>
            <w:r w:rsidRPr="00A64AFF">
              <w:rPr>
                <w:color w:val="000000"/>
                <w:lang w:val="en-US"/>
              </w:rPr>
              <w:t>14.4</w:t>
            </w:r>
          </w:p>
        </w:tc>
        <w:tc>
          <w:tcPr>
            <w:tcW w:w="992" w:type="dxa"/>
            <w:tcBorders>
              <w:top w:val="nil"/>
              <w:bottom w:val="nil"/>
            </w:tcBorders>
            <w:shd w:val="clear" w:color="auto" w:fill="auto"/>
          </w:tcPr>
          <w:p w14:paraId="2977D252" w14:textId="77777777" w:rsidR="00041B4D" w:rsidRPr="00A64AFF" w:rsidRDefault="00041B4D" w:rsidP="00A64AFF">
            <w:pPr>
              <w:rPr>
                <w:color w:val="000000"/>
                <w:lang w:val="en-US"/>
              </w:rPr>
            </w:pPr>
            <w:r w:rsidRPr="00A64AFF">
              <w:rPr>
                <w:color w:val="000000"/>
                <w:lang w:val="en-US"/>
              </w:rPr>
              <w:t>M</w:t>
            </w:r>
          </w:p>
        </w:tc>
      </w:tr>
      <w:tr w:rsidR="00041B4D" w:rsidRPr="00A64AFF" w14:paraId="0C33EF5C" w14:textId="77777777" w:rsidTr="00A64AFF">
        <w:trPr>
          <w:trHeight w:val="62"/>
        </w:trPr>
        <w:tc>
          <w:tcPr>
            <w:tcW w:w="3964" w:type="dxa"/>
            <w:tcBorders>
              <w:top w:val="nil"/>
              <w:bottom w:val="nil"/>
            </w:tcBorders>
            <w:shd w:val="clear" w:color="auto" w:fill="auto"/>
          </w:tcPr>
          <w:p w14:paraId="60127C9E" w14:textId="5F5BDFE4" w:rsidR="00041B4D" w:rsidRPr="00A64AFF" w:rsidRDefault="00041B4D" w:rsidP="00A64AFF">
            <w:pPr>
              <w:ind w:left="229" w:hanging="229"/>
              <w:rPr>
                <w:lang w:val="en-US"/>
              </w:rPr>
            </w:pPr>
            <w:r w:rsidRPr="00A64AFF">
              <w:rPr>
                <w:lang w:val="en-US"/>
              </w:rPr>
              <w:t xml:space="preserve">Kock et al. </w:t>
            </w:r>
            <w:r w:rsidRPr="00A64AFF">
              <w:rPr>
                <w:lang w:val="en-US"/>
              </w:rPr>
              <w:fldChar w:fldCharType="begin" w:fldLock="1"/>
            </w:r>
            <w:r w:rsidR="00A64AFF">
              <w:rPr>
                <w:lang w:val="en-US"/>
              </w:rPr>
              <w:instrText>ADDIN CSL_CITATION {"citationItems":[{"id":"ITEM-1","itemData":{"DOI":"10.25968/MSI.2018.4.","ISSN":"2567-9538","abstract":"Antibiotic use in dairy farming is a highly discussed issue in society. As a result, the European commission issued guidelines for the prudent use of antimicrobial agents in veterinary medicine in 2015 (EU 2015/C 299/04). Several studies could show effects of selective treatment of clinical mastitis. The present study assesses antibiotic reduction without negative effects on cure rates. The mastitis therapy concept was used on a 950-cow dairy farm in northwestern Germany from 2016-2017. The cows showing clinical mastitis were assigned to an examination and a control group. The control group (n=71) was given the standard therapy, an intramammary antibiotic. Cows from the examination group (n=69) were treated, based on their individual mastitis history and the result of a rapid on-farm test of a quarter milk sample. The udder health effects such as clinical cure, bacteriological cure, cytological cure, number of recurrent cases of clinical mastitis, the culling rate as well as the withdrawal period and mean doses of antibiotics were compared between the control and examination group. There was a significantly higher chance of a clinical cure in the examination group (p=0.01, examination group: 43.5%, control group: 21.7%). The cure rate for bacteriological cure was 62.5% for the examination group and 66.6% for the control group. As well, 14.5% of cows had a cytological cure in the examination group and 9.9% of cows in the control group, respectively. However, the mean amount of local antibiotics per case was approximately 55% higher in the control group. Thus, this therapy concept could significantly reduce the antibiotic usage for mastitis treatment without there being any negative effects on cure rates.","author":[{"dropping-particle":"","family":"Kock","given":"J","non-dropping-particle":"","parse-names":false,"suffix":""},{"dropping-particle":"","family":"Wente","given":"N","non-dropping-particle":"","parse-names":false,"suffix":""},{"dropping-particle":"","family":"Zhang","given":"Y","non-dropping-particle":"","parse-names":false,"suffix":""},{"dropping-particle":"","family":"Paduch","given":"J H","non-dropping-particle":"","parse-names":false,"suffix":""},{"dropping-particle":"","family":"Leimbach","given":"S","non-dropping-particle":"","parse-names":false,"suffix":""},{"dropping-particle":"","family":"Klocke","given":"D","non-dropping-particle":"","parse-names":false,"suffix":""},{"dropping-particle":"","family":"Gelfert","given":"C C","non-dropping-particle":"","parse-names":false,"suffix":""},{"dropping-particle":"","family":"Krömker","given":"V","non-dropping-particle":"","parse-names":false,"suffix":""}],"container-title":"Milk Science International","id":"ITEM-1","issued":{"date-parts":[["2018"]]},"note":"Accession Number: 20193404405. Publication Type: Journal Article. Language: English. Number of References: many ref. Subject Subsets: Veterinary Science; Dairy Science; Veterinary Science","page":"14-20","publisher":"University of Applied Sciences and Arts","publisher-place":"Kock, J.: Hannover University of Applied Sciences and Arts, Faculty II, Microbiology, Heisterbergallee 10a, D-30453, Hannover, Germany.","title":"Udder health effects of an evidence-based mastitis therapy concept in Northwestern Germany","type":"article-journal","volume":"71"},"suppress-author":1,"uris":["http://www.mendeley.com/documents/?uuid=99256f16-978c-4e03-8a5f-5f76502422c6"]}],"mendeley":{"formattedCitation":"(2018)","plainTextFormattedCitation":"(2018)","previouslyFormattedCitation":"(2018)"},"properties":{"noteIndex":0},"schema":"https://github.com/citation-style-language/schema/raw/master/csl-citation.json"}</w:instrText>
            </w:r>
            <w:r w:rsidRPr="00A64AFF">
              <w:rPr>
                <w:lang w:val="en-US"/>
              </w:rPr>
              <w:fldChar w:fldCharType="separate"/>
            </w:r>
            <w:r w:rsidRPr="00A64AFF">
              <w:rPr>
                <w:noProof/>
                <w:lang w:val="en-US"/>
              </w:rPr>
              <w:t>(2018)</w:t>
            </w:r>
            <w:r w:rsidRPr="00A64AFF">
              <w:rPr>
                <w:lang w:val="en-US"/>
              </w:rPr>
              <w:fldChar w:fldCharType="end"/>
            </w:r>
          </w:p>
        </w:tc>
        <w:tc>
          <w:tcPr>
            <w:tcW w:w="3824" w:type="dxa"/>
            <w:tcBorders>
              <w:top w:val="nil"/>
              <w:bottom w:val="nil"/>
            </w:tcBorders>
            <w:shd w:val="clear" w:color="auto" w:fill="auto"/>
          </w:tcPr>
          <w:p w14:paraId="4043A61F" w14:textId="77777777" w:rsidR="00041B4D" w:rsidRPr="00A64AFF" w:rsidRDefault="00041B4D" w:rsidP="00A64AFF">
            <w:pPr>
              <w:rPr>
                <w:color w:val="FF0000"/>
                <w:lang w:val="en-US"/>
              </w:rPr>
            </w:pPr>
          </w:p>
        </w:tc>
        <w:tc>
          <w:tcPr>
            <w:tcW w:w="2273" w:type="dxa"/>
            <w:tcBorders>
              <w:top w:val="nil"/>
              <w:bottom w:val="nil"/>
            </w:tcBorders>
            <w:shd w:val="clear" w:color="auto" w:fill="auto"/>
          </w:tcPr>
          <w:p w14:paraId="7E48BC3D" w14:textId="77777777" w:rsidR="00041B4D" w:rsidRPr="00A64AFF" w:rsidRDefault="00041B4D" w:rsidP="00A64AFF">
            <w:pPr>
              <w:jc w:val="center"/>
              <w:rPr>
                <w:color w:val="000000"/>
                <w:lang w:val="en-US"/>
              </w:rPr>
            </w:pPr>
            <w:r w:rsidRPr="00A64AFF">
              <w:rPr>
                <w:color w:val="000000"/>
                <w:lang w:val="en-US"/>
              </w:rPr>
              <w:t>9 (69)</w:t>
            </w:r>
          </w:p>
        </w:tc>
        <w:tc>
          <w:tcPr>
            <w:tcW w:w="1988" w:type="dxa"/>
            <w:tcBorders>
              <w:top w:val="nil"/>
              <w:bottom w:val="nil"/>
            </w:tcBorders>
            <w:shd w:val="clear" w:color="auto" w:fill="auto"/>
          </w:tcPr>
          <w:p w14:paraId="476A6D37" w14:textId="77777777" w:rsidR="00041B4D" w:rsidRPr="00A64AFF" w:rsidRDefault="00041B4D" w:rsidP="00A64AFF">
            <w:pPr>
              <w:jc w:val="center"/>
              <w:rPr>
                <w:color w:val="000000"/>
                <w:lang w:val="en-US"/>
              </w:rPr>
            </w:pPr>
            <w:r w:rsidRPr="00A64AFF">
              <w:rPr>
                <w:color w:val="000000"/>
                <w:lang w:val="en-US"/>
              </w:rPr>
              <w:t>13 (71)</w:t>
            </w:r>
          </w:p>
        </w:tc>
        <w:tc>
          <w:tcPr>
            <w:tcW w:w="992" w:type="dxa"/>
            <w:tcBorders>
              <w:top w:val="nil"/>
              <w:bottom w:val="nil"/>
            </w:tcBorders>
            <w:shd w:val="clear" w:color="auto" w:fill="auto"/>
          </w:tcPr>
          <w:p w14:paraId="58ECB6F6" w14:textId="77777777" w:rsidR="00041B4D" w:rsidRPr="00A64AFF" w:rsidRDefault="00041B4D" w:rsidP="00A64AFF">
            <w:pPr>
              <w:rPr>
                <w:color w:val="000000"/>
                <w:lang w:val="en-US"/>
              </w:rPr>
            </w:pPr>
            <w:r w:rsidRPr="00A64AFF">
              <w:rPr>
                <w:color w:val="000000"/>
                <w:lang w:val="en-US"/>
              </w:rPr>
              <w:t>M + C</w:t>
            </w:r>
          </w:p>
        </w:tc>
      </w:tr>
      <w:tr w:rsidR="00041B4D" w:rsidRPr="00A64AFF" w14:paraId="45F0E054" w14:textId="77777777" w:rsidTr="00A64AFF">
        <w:trPr>
          <w:trHeight w:val="62"/>
        </w:trPr>
        <w:tc>
          <w:tcPr>
            <w:tcW w:w="3964" w:type="dxa"/>
            <w:tcBorders>
              <w:top w:val="nil"/>
              <w:bottom w:val="nil"/>
            </w:tcBorders>
            <w:shd w:val="clear" w:color="auto" w:fill="auto"/>
          </w:tcPr>
          <w:p w14:paraId="3F7256CB" w14:textId="77777777" w:rsidR="00041B4D" w:rsidRPr="00A64AFF" w:rsidRDefault="00041B4D" w:rsidP="00A64AFF">
            <w:pPr>
              <w:ind w:left="229" w:hanging="229"/>
              <w:rPr>
                <w:lang w:val="en-US"/>
              </w:rPr>
            </w:pPr>
          </w:p>
        </w:tc>
        <w:tc>
          <w:tcPr>
            <w:tcW w:w="3824" w:type="dxa"/>
            <w:tcBorders>
              <w:top w:val="nil"/>
              <w:bottom w:val="nil"/>
            </w:tcBorders>
            <w:shd w:val="clear" w:color="auto" w:fill="auto"/>
          </w:tcPr>
          <w:p w14:paraId="20787055" w14:textId="77777777" w:rsidR="00041B4D" w:rsidRPr="00A64AFF" w:rsidRDefault="00041B4D" w:rsidP="00A64AFF">
            <w:pPr>
              <w:rPr>
                <w:color w:val="000000"/>
                <w:lang w:val="en-US"/>
              </w:rPr>
            </w:pPr>
          </w:p>
        </w:tc>
        <w:tc>
          <w:tcPr>
            <w:tcW w:w="2273" w:type="dxa"/>
            <w:tcBorders>
              <w:top w:val="nil"/>
              <w:bottom w:val="nil"/>
            </w:tcBorders>
            <w:shd w:val="clear" w:color="auto" w:fill="auto"/>
          </w:tcPr>
          <w:p w14:paraId="477A2467" w14:textId="77777777" w:rsidR="00041B4D" w:rsidRPr="00A64AFF" w:rsidRDefault="00041B4D" w:rsidP="00A64AFF">
            <w:pPr>
              <w:jc w:val="center"/>
              <w:rPr>
                <w:color w:val="000000"/>
                <w:lang w:val="en-US"/>
              </w:rPr>
            </w:pPr>
          </w:p>
        </w:tc>
        <w:tc>
          <w:tcPr>
            <w:tcW w:w="1988" w:type="dxa"/>
            <w:tcBorders>
              <w:top w:val="nil"/>
              <w:bottom w:val="nil"/>
            </w:tcBorders>
            <w:shd w:val="clear" w:color="auto" w:fill="auto"/>
          </w:tcPr>
          <w:p w14:paraId="33D34DBF" w14:textId="77777777" w:rsidR="00041B4D" w:rsidRPr="00A64AFF" w:rsidRDefault="00041B4D" w:rsidP="00A64AFF">
            <w:pPr>
              <w:jc w:val="center"/>
              <w:rPr>
                <w:color w:val="000000"/>
                <w:lang w:val="en-US"/>
              </w:rPr>
            </w:pPr>
          </w:p>
        </w:tc>
        <w:tc>
          <w:tcPr>
            <w:tcW w:w="992" w:type="dxa"/>
            <w:tcBorders>
              <w:top w:val="nil"/>
              <w:bottom w:val="nil"/>
            </w:tcBorders>
            <w:shd w:val="clear" w:color="auto" w:fill="auto"/>
          </w:tcPr>
          <w:p w14:paraId="4C5A796B" w14:textId="77777777" w:rsidR="00041B4D" w:rsidRPr="00A64AFF" w:rsidRDefault="00041B4D" w:rsidP="00A64AFF">
            <w:pPr>
              <w:rPr>
                <w:color w:val="000000"/>
                <w:lang w:val="en-US"/>
              </w:rPr>
            </w:pPr>
          </w:p>
        </w:tc>
      </w:tr>
      <w:tr w:rsidR="00041B4D" w:rsidRPr="00A64AFF" w14:paraId="2AB1A979" w14:textId="77777777" w:rsidTr="00A64AFF">
        <w:trPr>
          <w:trHeight w:val="62"/>
        </w:trPr>
        <w:tc>
          <w:tcPr>
            <w:tcW w:w="12049" w:type="dxa"/>
            <w:gridSpan w:val="4"/>
            <w:tcBorders>
              <w:top w:val="nil"/>
              <w:bottom w:val="nil"/>
            </w:tcBorders>
            <w:shd w:val="clear" w:color="auto" w:fill="auto"/>
          </w:tcPr>
          <w:p w14:paraId="44DAC3EB" w14:textId="77777777" w:rsidR="00041B4D" w:rsidRPr="00A64AFF" w:rsidRDefault="00041B4D" w:rsidP="00A64AFF">
            <w:pPr>
              <w:rPr>
                <w:b/>
                <w:bCs/>
                <w:lang w:val="en-US"/>
              </w:rPr>
            </w:pPr>
            <w:r w:rsidRPr="00A64AFF">
              <w:rPr>
                <w:b/>
                <w:bCs/>
                <w:lang w:val="en-US"/>
              </w:rPr>
              <w:t>Milk production</w:t>
            </w:r>
          </w:p>
        </w:tc>
        <w:tc>
          <w:tcPr>
            <w:tcW w:w="992" w:type="dxa"/>
            <w:tcBorders>
              <w:top w:val="nil"/>
              <w:bottom w:val="nil"/>
            </w:tcBorders>
            <w:shd w:val="clear" w:color="auto" w:fill="auto"/>
          </w:tcPr>
          <w:p w14:paraId="179ADA34" w14:textId="77777777" w:rsidR="00041B4D" w:rsidRPr="00A64AFF" w:rsidRDefault="00041B4D" w:rsidP="00A64AFF">
            <w:pPr>
              <w:rPr>
                <w:b/>
                <w:bCs/>
                <w:lang w:val="en-US"/>
              </w:rPr>
            </w:pPr>
          </w:p>
        </w:tc>
      </w:tr>
      <w:tr w:rsidR="00041B4D" w:rsidRPr="00A64AFF" w14:paraId="0726E36C" w14:textId="77777777" w:rsidTr="00A64AFF">
        <w:trPr>
          <w:trHeight w:val="62"/>
        </w:trPr>
        <w:tc>
          <w:tcPr>
            <w:tcW w:w="3964" w:type="dxa"/>
            <w:tcBorders>
              <w:top w:val="nil"/>
              <w:bottom w:val="nil"/>
            </w:tcBorders>
            <w:shd w:val="clear" w:color="auto" w:fill="auto"/>
          </w:tcPr>
          <w:p w14:paraId="7CBF63B7" w14:textId="77777777"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{"citationItems":[{"id":"ITEM-1","itemData":{"DOI":"10.3168/jds.2010-4047","ISBN":"0022-0302","abstract":"The objective of this multi-state, multi-herd clinical trial was to report on the efficacy of using an on-farm culture system to guide strategic treatment decisions in cows with clinical mastitis. The study was conducted in 8 commercial dairy farms ranging in size from 144 to 1,795 cows from Minnesota, Wisconsin, and Ontario, Canada. A total of 422 cows affected with mild or moderate clinical mastitis in 449 quarters were randomly assigned to either (1) a positive-control treatment program or (2) an on-farm culture-based treatment program. Quarter cases assigned to the positive-control group received immediate on-label intramammary treatment with cephapirin sodium. Quarters assigned to the culture-based treatment program were not treated until the results of on-farm culture were determined after 18 to 24h of incubation. Quarters in the culture-based treatment program that had gram-positive growth or a mixed infection were treated according to label instruction using intramammary cephapirin sodium. Quarters assigned to the culture-based treatment program that had gram-negative or no-growth did not receive intramammary therapy. It was already reported in a companion paper that the selective treatment of clinical mastitis based on on-farm culture results decreases antibiotic use by half and tends to decrease milk withholding time without affecting short-term clinical and bacteriological outcomes. The present article reports on long-term outcomes of the aforementioned study. No statistically significant differences existed between cases assigned to the positive-control program and cases assigned to the culture-based treatment program in risk and days for recurrence of clinical mastitis in the same quarter (35% and 78 d vs. 43% and 82 d), linear somatic cell count (4.2 vs. 4.4), daily milk production (30.0 vs. 30.7kg), and risk and days for culling or death events (28% and 160 d vs. 32% and 137 d) for the rest of the lactation after enrollment of the clinical mastitis case. In summary, the selective treatment of clinical mastitis based on on-farm culture resulted in no differences in long-term outcomes, such as recurrence of clinical mastitis in the same quarter, somatic cell count, milk production, and cow survival for the rest of the lactation after clinical mastitis.","author":[{"dropping-particle":"","family":"Lago","given":"A","non-dropping-particle":"","parse-names":false,"suffix":""},{"dropping-particle":"","family":"Godden","given":"S M","non-dropping-particle":"","parse-names":false,"suffix":""},{"dropping-particle":"","family":"Bey","given":"R","non-dropping-particle":"","parse-names":false,"suffix":""},{"dropping-particle":"","family":"Ruegg","given":"P L","non-dropping-particle":"","parse-names":false,"suffix":""},{"dropping-particle":"","family":"Leslie","given":"K","non-dropping-particle":"","parse-names":false,"suffix":""}],"container-title":"Journal of Dairy Science","id":"ITEM-1","issue":"9","issued":{"date-parts":[["2011"]]},"page":"4457-4467","title":"The selective treatment of clinical mastitis based on on-farm culture results: II. Effects on lactation performance, including clinical mastitis recurrence, somatic cell count, milk production, and cow survival","type":"article-journal","volume":"94"},"suppress-author":1,"uris":["http://www.mendeley.com/documents/?uuid=f052c798-054a-4a3d-8eb7-96bd79835ac0"]}],"mendeley":{"formattedCitation":"(2011b)","plainTextFormattedCitation":"(2011b)","previouslyFormattedCitation":"(2011b)"},"properties":{"noteIndex":0},"schema":"https://github.com/citation-style-language/schema/raw/master/csl-citation.json"}</w:instrText>
            </w:r>
            <w:r w:rsidRPr="00A64AFF">
              <w:rPr>
                <w:lang w:val="en-US"/>
              </w:rPr>
              <w:fldChar w:fldCharType="separate"/>
            </w:r>
            <w:r w:rsidRPr="00A64AFF">
              <w:rPr>
                <w:noProof/>
                <w:lang w:val="en-US"/>
              </w:rPr>
              <w:t>(2011b)</w:t>
            </w:r>
            <w:r w:rsidRPr="00A64AFF">
              <w:rPr>
                <w:lang w:val="en-US"/>
              </w:rPr>
              <w:fldChar w:fldCharType="end"/>
            </w:r>
          </w:p>
        </w:tc>
        <w:tc>
          <w:tcPr>
            <w:tcW w:w="3824" w:type="dxa"/>
            <w:tcBorders>
              <w:top w:val="nil"/>
              <w:bottom w:val="nil"/>
            </w:tcBorders>
            <w:shd w:val="clear" w:color="auto" w:fill="auto"/>
          </w:tcPr>
          <w:p w14:paraId="55615EBD" w14:textId="77777777" w:rsidR="00041B4D" w:rsidRPr="00A64AFF" w:rsidRDefault="00041B4D" w:rsidP="00A64AFF">
            <w:pPr>
              <w:rPr>
                <w:color w:val="000000"/>
                <w:lang w:val="en-US"/>
              </w:rPr>
            </w:pPr>
            <w:r w:rsidRPr="00A64AFF">
              <w:rPr>
                <w:color w:val="000000"/>
                <w:lang w:val="en-US"/>
              </w:rPr>
              <w:t xml:space="preserve">Remainder of lactation </w:t>
            </w:r>
          </w:p>
        </w:tc>
        <w:tc>
          <w:tcPr>
            <w:tcW w:w="2273" w:type="dxa"/>
            <w:tcBorders>
              <w:top w:val="nil"/>
              <w:bottom w:val="nil"/>
            </w:tcBorders>
            <w:shd w:val="clear" w:color="auto" w:fill="auto"/>
          </w:tcPr>
          <w:p w14:paraId="137C4ADC" w14:textId="77777777" w:rsidR="00041B4D" w:rsidRPr="00A64AFF" w:rsidRDefault="00041B4D" w:rsidP="00A64AFF">
            <w:pPr>
              <w:jc w:val="center"/>
              <w:rPr>
                <w:color w:val="000000"/>
                <w:lang w:val="en-US"/>
              </w:rPr>
            </w:pPr>
            <w:r w:rsidRPr="00A64AFF">
              <w:rPr>
                <w:color w:val="000000"/>
                <w:lang w:val="en-US"/>
              </w:rPr>
              <w:t>31 ± 8.5 kg (178)</w:t>
            </w:r>
          </w:p>
        </w:tc>
        <w:tc>
          <w:tcPr>
            <w:tcW w:w="1988" w:type="dxa"/>
            <w:tcBorders>
              <w:top w:val="nil"/>
              <w:bottom w:val="nil"/>
            </w:tcBorders>
            <w:shd w:val="clear" w:color="auto" w:fill="auto"/>
          </w:tcPr>
          <w:p w14:paraId="2250975D" w14:textId="77777777" w:rsidR="00041B4D" w:rsidRPr="00A64AFF" w:rsidRDefault="00041B4D" w:rsidP="00A64AFF">
            <w:pPr>
              <w:jc w:val="center"/>
              <w:rPr>
                <w:color w:val="000000"/>
                <w:lang w:val="en-US"/>
              </w:rPr>
            </w:pPr>
            <w:r w:rsidRPr="00A64AFF">
              <w:rPr>
                <w:color w:val="000000"/>
                <w:lang w:val="en-US"/>
              </w:rPr>
              <w:t>30 ± 8.4 kg (178)</w:t>
            </w:r>
          </w:p>
        </w:tc>
        <w:tc>
          <w:tcPr>
            <w:tcW w:w="992" w:type="dxa"/>
            <w:tcBorders>
              <w:top w:val="nil"/>
              <w:bottom w:val="nil"/>
            </w:tcBorders>
            <w:shd w:val="clear" w:color="auto" w:fill="auto"/>
          </w:tcPr>
          <w:p w14:paraId="08CBA288" w14:textId="77777777" w:rsidR="00041B4D" w:rsidRPr="00A64AFF" w:rsidRDefault="00041B4D" w:rsidP="00A64AFF">
            <w:pPr>
              <w:rPr>
                <w:color w:val="000000"/>
                <w:lang w:val="en-US"/>
              </w:rPr>
            </w:pPr>
            <w:r w:rsidRPr="00A64AFF">
              <w:rPr>
                <w:color w:val="000000"/>
                <w:lang w:val="en-US"/>
              </w:rPr>
              <w:t>M + C</w:t>
            </w:r>
          </w:p>
        </w:tc>
      </w:tr>
      <w:tr w:rsidR="00041B4D" w:rsidRPr="00A64AFF" w14:paraId="13018E94" w14:textId="77777777" w:rsidTr="00A64AFF">
        <w:trPr>
          <w:trHeight w:val="62"/>
        </w:trPr>
        <w:tc>
          <w:tcPr>
            <w:tcW w:w="3964" w:type="dxa"/>
            <w:tcBorders>
              <w:top w:val="nil"/>
              <w:bottom w:val="nil"/>
            </w:tcBorders>
            <w:shd w:val="clear" w:color="auto" w:fill="auto"/>
          </w:tcPr>
          <w:p w14:paraId="79EF598F" w14:textId="77777777" w:rsidR="00041B4D" w:rsidRPr="00A64AFF" w:rsidRDefault="00041B4D" w:rsidP="00A64AFF">
            <w:pPr>
              <w:ind w:left="229" w:hanging="229"/>
              <w:rPr>
                <w:vertAlign w:val="superscript"/>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author":[{"dropping-particle":"","family":"Lago","given":"A.","non-dropping-particle":"","parse-names":false,"suffix":""},{"dropping-particle":"","family":"Tovar","given":"C.","non-dropping-particle":"","parse-names":false,"suffix":""},{"dropping-particle":"","family":"Pérez","given":"M.J.","non-dropping-particle":"","parse-names":false,"suffix":""},{"dropping-particle":"","family":"Zaragoza","given":"J.","non-dropping-particle":"","parse-names":false,"suffix":""},{"dropping-particle":"","family":"Camacho","given":"G.","non-dropping-particle":"","parse-names":false,"suffix":""},{"dropping-particle":"","family":"Nahata","given":"P.","non-dropping-particle":"","parse-names":false,"suffix":""},{"dropping-particle":"","family":"Amaral","given":"M.","non-dropping-particle":"","parse-names":false,"suffix":""}],"container-title":"58th NMC Annual Meeting","id":"ITEM-1","issued":{"date-parts":[["2019"]]},"page":"226-227","title":"The treatment of only Gram positive bacteria or environmental streptococci clinical mastitis cases did not have a negative effect on somatic cell count or milk yield","type":"paper-conference"},"suppress-author":1,"uris":["http://www.mendeley.com/documents/?uuid=92be2f1b-ea8f-47a3-9257-206f68a7f087"]}],"mendeley":{"formattedCitation":"(2019)","plainTextFormattedCitation":"(2019)","previouslyFormattedCitation":"(2019)"},"properties":{"noteIndex":0},"schema":"https://github.com/citation-style-language/schema/raw/master/csl-citation.json"}</w:instrText>
            </w:r>
            <w:r w:rsidRPr="00A64AFF">
              <w:rPr>
                <w:lang w:val="en-US"/>
              </w:rPr>
              <w:fldChar w:fldCharType="separate"/>
            </w:r>
            <w:r w:rsidRPr="00A64AFF">
              <w:rPr>
                <w:noProof/>
                <w:lang w:val="en-US"/>
              </w:rPr>
              <w:t>(2019)</w:t>
            </w:r>
            <w:r w:rsidRPr="00A64AFF">
              <w:rPr>
                <w:lang w:val="en-US"/>
              </w:rPr>
              <w:fldChar w:fldCharType="end"/>
            </w:r>
            <w:r w:rsidRPr="00A64AFF">
              <w:rPr>
                <w:vertAlign w:val="superscript"/>
                <w:lang w:val="en-US"/>
              </w:rPr>
              <w:t>1</w:t>
            </w:r>
          </w:p>
        </w:tc>
        <w:tc>
          <w:tcPr>
            <w:tcW w:w="3824" w:type="dxa"/>
            <w:tcBorders>
              <w:top w:val="nil"/>
              <w:bottom w:val="nil"/>
            </w:tcBorders>
            <w:shd w:val="clear" w:color="auto" w:fill="auto"/>
          </w:tcPr>
          <w:p w14:paraId="6E4BAD0C" w14:textId="77777777" w:rsidR="00041B4D" w:rsidRPr="00A64AFF" w:rsidRDefault="00041B4D" w:rsidP="00A64AFF">
            <w:pPr>
              <w:rPr>
                <w:color w:val="000000"/>
                <w:lang w:val="en-US"/>
              </w:rPr>
            </w:pPr>
            <w:r w:rsidRPr="00A64AFF">
              <w:rPr>
                <w:color w:val="000000"/>
                <w:lang w:val="en-US"/>
              </w:rPr>
              <w:t>150 d</w:t>
            </w:r>
          </w:p>
        </w:tc>
        <w:tc>
          <w:tcPr>
            <w:tcW w:w="2273" w:type="dxa"/>
            <w:tcBorders>
              <w:top w:val="nil"/>
              <w:bottom w:val="nil"/>
            </w:tcBorders>
            <w:shd w:val="clear" w:color="auto" w:fill="auto"/>
          </w:tcPr>
          <w:p w14:paraId="683A86FD" w14:textId="77777777" w:rsidR="00041B4D" w:rsidRPr="00A64AFF" w:rsidRDefault="00041B4D" w:rsidP="00A64AFF">
            <w:pPr>
              <w:jc w:val="center"/>
              <w:rPr>
                <w:color w:val="000000"/>
                <w:lang w:val="en-US"/>
              </w:rPr>
            </w:pPr>
            <w:r w:rsidRPr="00A64AFF">
              <w:rPr>
                <w:color w:val="000000"/>
                <w:lang w:val="en-US"/>
              </w:rPr>
              <w:t>38 ± 12 kg (232)</w:t>
            </w:r>
          </w:p>
        </w:tc>
        <w:tc>
          <w:tcPr>
            <w:tcW w:w="1988" w:type="dxa"/>
            <w:tcBorders>
              <w:top w:val="nil"/>
              <w:bottom w:val="nil"/>
            </w:tcBorders>
            <w:shd w:val="clear" w:color="auto" w:fill="auto"/>
          </w:tcPr>
          <w:p w14:paraId="28598BD3" w14:textId="77777777" w:rsidR="00041B4D" w:rsidRPr="00A64AFF" w:rsidRDefault="00041B4D" w:rsidP="00A64AFF">
            <w:pPr>
              <w:jc w:val="center"/>
              <w:rPr>
                <w:color w:val="000000"/>
                <w:lang w:val="en-US"/>
              </w:rPr>
            </w:pPr>
            <w:r w:rsidRPr="00A64AFF">
              <w:rPr>
                <w:color w:val="000000"/>
                <w:lang w:val="en-US"/>
              </w:rPr>
              <w:t>40 ± 12 kg (241)</w:t>
            </w:r>
          </w:p>
        </w:tc>
        <w:tc>
          <w:tcPr>
            <w:tcW w:w="992" w:type="dxa"/>
            <w:tcBorders>
              <w:top w:val="nil"/>
              <w:bottom w:val="nil"/>
            </w:tcBorders>
            <w:shd w:val="clear" w:color="auto" w:fill="auto"/>
          </w:tcPr>
          <w:p w14:paraId="0E55F76B" w14:textId="77777777" w:rsidR="00041B4D" w:rsidRPr="00A64AFF" w:rsidRDefault="00041B4D" w:rsidP="00A64AFF">
            <w:pPr>
              <w:rPr>
                <w:color w:val="000000"/>
                <w:lang w:val="en-US"/>
              </w:rPr>
            </w:pPr>
            <w:r w:rsidRPr="00A64AFF">
              <w:rPr>
                <w:color w:val="000000"/>
                <w:lang w:val="en-US"/>
              </w:rPr>
              <w:t>C</w:t>
            </w:r>
          </w:p>
        </w:tc>
      </w:tr>
      <w:tr w:rsidR="00041B4D" w:rsidRPr="00A64AFF" w14:paraId="304DAFD2" w14:textId="77777777" w:rsidTr="00A64AFF">
        <w:trPr>
          <w:trHeight w:val="62"/>
        </w:trPr>
        <w:tc>
          <w:tcPr>
            <w:tcW w:w="3964" w:type="dxa"/>
            <w:tcBorders>
              <w:top w:val="nil"/>
              <w:bottom w:val="nil"/>
            </w:tcBorders>
            <w:shd w:val="clear" w:color="auto" w:fill="auto"/>
          </w:tcPr>
          <w:p w14:paraId="3DC77AEA" w14:textId="77777777" w:rsidR="00041B4D" w:rsidRPr="00A64AFF" w:rsidRDefault="00041B4D" w:rsidP="00A64AFF">
            <w:pPr>
              <w:ind w:left="229" w:hanging="229"/>
              <w:rPr>
                <w:lang w:val="en-US"/>
              </w:rPr>
            </w:pPr>
            <w:r w:rsidRPr="00A64AFF">
              <w:rPr>
                <w:lang w:val="en-US"/>
              </w:rPr>
              <w:t xml:space="preserve">Lago et al. </w:t>
            </w:r>
            <w:r w:rsidRPr="00A64AFF">
              <w:rPr>
                <w:lang w:val="en-US"/>
              </w:rPr>
              <w:fldChar w:fldCharType="begin" w:fldLock="1"/>
            </w:r>
            <w:r w:rsidRPr="00A64AFF">
              <w:rPr>
                <w:lang w:val="en-US"/>
              </w:rPr>
              <w:instrText>ADDIN CSL_CITATION {"citationItems":[{"id":"ITEM-1","itemData":{"author":[{"dropping-particle":"","family":"Lago","given":"A.","non-dropping-particle":"","parse-names":false,"suffix":""},{"dropping-particle":"","family":"Tovar","given":"C.","non-dropping-particle":"","parse-names":false,"suffix":""},{"dropping-particle":"","family":"Pérez","given":"M.J.","non-dropping-particle":"","parse-names":false,"suffix":""},{"dropping-particle":"","family":"Zaragoza","given":"J.","non-dropping-particle":"","parse-names":false,"suffix":""},{"dropping-particle":"","family":"Camacho","given":"G.","non-dropping-particle":"","parse-names":false,"suffix":""},{"dropping-particle":"","family":"Nahata","given":"P.","non-dropping-particle":"","parse-names":false,"suffix":""},{"dropping-particle":"","family":"Amaral","given":"M.","non-dropping-particle":"","parse-names":false,"suffix":""}],"container-title":"58th NMC Annual Meeting","id":"ITEM-1","issued":{"date-parts":[["2019"]]},"page":"226-227","title":"The treatment of only Gram positive bacteria or environmental streptococci clinical mastitis cases did not have a negative effect on somatic cell count or milk yield","type":"paper-conference"},"suppress-author":1,"uris":["http://www.mendeley.com/documents/?uuid=92be2f1b-ea8f-47a3-9257-206f68a7f087"]}],"mendeley":{"formattedCitation":"(2019)","plainTextFormattedCitation":"(2019)","previouslyFormattedCitation":"(2019)"},"properties":{"noteIndex":0},"schema":"https://github.com/citation-style-language/schema/raw/master/csl-citation.json"}</w:instrText>
            </w:r>
            <w:r w:rsidRPr="00A64AFF">
              <w:rPr>
                <w:lang w:val="en-US"/>
              </w:rPr>
              <w:fldChar w:fldCharType="separate"/>
            </w:r>
            <w:r w:rsidRPr="00A64AFF">
              <w:rPr>
                <w:noProof/>
                <w:lang w:val="en-US"/>
              </w:rPr>
              <w:t>(2019)</w:t>
            </w:r>
            <w:r w:rsidRPr="00A64AFF">
              <w:rPr>
                <w:lang w:val="en-US"/>
              </w:rPr>
              <w:fldChar w:fldCharType="end"/>
            </w:r>
            <w:r w:rsidRPr="00A64AFF">
              <w:rPr>
                <w:vertAlign w:val="superscript"/>
                <w:lang w:val="en-US"/>
              </w:rPr>
              <w:t>2</w:t>
            </w:r>
          </w:p>
        </w:tc>
        <w:tc>
          <w:tcPr>
            <w:tcW w:w="3824" w:type="dxa"/>
            <w:tcBorders>
              <w:top w:val="nil"/>
              <w:bottom w:val="nil"/>
            </w:tcBorders>
            <w:shd w:val="clear" w:color="auto" w:fill="auto"/>
          </w:tcPr>
          <w:p w14:paraId="28C330DC" w14:textId="77777777" w:rsidR="00041B4D" w:rsidRPr="00A64AFF" w:rsidRDefault="00041B4D" w:rsidP="00A64AFF">
            <w:pPr>
              <w:rPr>
                <w:color w:val="000000"/>
                <w:lang w:val="en-US"/>
              </w:rPr>
            </w:pPr>
            <w:r w:rsidRPr="00A64AFF">
              <w:rPr>
                <w:color w:val="000000"/>
                <w:lang w:val="en-US"/>
              </w:rPr>
              <w:t>150 d</w:t>
            </w:r>
          </w:p>
        </w:tc>
        <w:tc>
          <w:tcPr>
            <w:tcW w:w="2273" w:type="dxa"/>
            <w:tcBorders>
              <w:top w:val="nil"/>
              <w:bottom w:val="nil"/>
            </w:tcBorders>
            <w:shd w:val="clear" w:color="auto" w:fill="auto"/>
          </w:tcPr>
          <w:p w14:paraId="63363732" w14:textId="77777777" w:rsidR="00041B4D" w:rsidRPr="00A64AFF" w:rsidRDefault="00041B4D" w:rsidP="00A64AFF">
            <w:pPr>
              <w:jc w:val="center"/>
              <w:rPr>
                <w:color w:val="000000"/>
                <w:lang w:val="en-US"/>
              </w:rPr>
            </w:pPr>
            <w:r w:rsidRPr="00A64AFF">
              <w:rPr>
                <w:color w:val="000000"/>
                <w:lang w:val="en-US"/>
              </w:rPr>
              <w:t>38 ± 13 kg (140)</w:t>
            </w:r>
          </w:p>
        </w:tc>
        <w:tc>
          <w:tcPr>
            <w:tcW w:w="1988" w:type="dxa"/>
            <w:tcBorders>
              <w:top w:val="nil"/>
              <w:bottom w:val="nil"/>
            </w:tcBorders>
            <w:shd w:val="clear" w:color="auto" w:fill="auto"/>
          </w:tcPr>
          <w:p w14:paraId="31F059BF" w14:textId="77777777" w:rsidR="00041B4D" w:rsidRPr="00A64AFF" w:rsidRDefault="00041B4D" w:rsidP="00A64AFF">
            <w:pPr>
              <w:jc w:val="center"/>
              <w:rPr>
                <w:color w:val="000000"/>
                <w:lang w:val="en-US"/>
              </w:rPr>
            </w:pPr>
            <w:r w:rsidRPr="00A64AFF">
              <w:rPr>
                <w:color w:val="000000"/>
                <w:lang w:val="en-US"/>
              </w:rPr>
              <w:t>37 ± 12 kg (136)</w:t>
            </w:r>
          </w:p>
        </w:tc>
        <w:tc>
          <w:tcPr>
            <w:tcW w:w="992" w:type="dxa"/>
            <w:tcBorders>
              <w:top w:val="nil"/>
              <w:bottom w:val="nil"/>
            </w:tcBorders>
            <w:shd w:val="clear" w:color="auto" w:fill="auto"/>
          </w:tcPr>
          <w:p w14:paraId="6CAFD365" w14:textId="77777777" w:rsidR="00041B4D" w:rsidRPr="00A64AFF" w:rsidRDefault="00041B4D" w:rsidP="00A64AFF">
            <w:pPr>
              <w:rPr>
                <w:color w:val="000000"/>
                <w:lang w:val="en-US"/>
              </w:rPr>
            </w:pPr>
            <w:r w:rsidRPr="00A64AFF">
              <w:rPr>
                <w:color w:val="000000"/>
                <w:lang w:val="en-US"/>
              </w:rPr>
              <w:t>C</w:t>
            </w:r>
          </w:p>
        </w:tc>
      </w:tr>
      <w:tr w:rsidR="00041B4D" w:rsidRPr="00A64AFF" w14:paraId="6F9FDCC3" w14:textId="77777777" w:rsidTr="00A64AFF">
        <w:trPr>
          <w:trHeight w:val="62"/>
        </w:trPr>
        <w:tc>
          <w:tcPr>
            <w:tcW w:w="3964" w:type="dxa"/>
            <w:tcBorders>
              <w:top w:val="nil"/>
              <w:bottom w:val="nil"/>
            </w:tcBorders>
            <w:shd w:val="clear" w:color="auto" w:fill="auto"/>
          </w:tcPr>
          <w:p w14:paraId="2F5ED4F2" w14:textId="5907C9BC" w:rsidR="00041B4D" w:rsidRPr="00A64AFF" w:rsidRDefault="00041B4D" w:rsidP="00A64AFF">
            <w:pPr>
              <w:ind w:left="229" w:hanging="229"/>
              <w:rPr>
                <w:lang w:val="en-US"/>
              </w:rPr>
            </w:pPr>
            <w:r w:rsidRPr="00A64AFF">
              <w:rPr>
                <w:lang w:val="en-US"/>
              </w:rPr>
              <w:t xml:space="preserve">Vasquez et al. </w:t>
            </w:r>
            <w:r w:rsidRPr="00A64AFF">
              <w:rPr>
                <w:lang w:val="en-US"/>
              </w:rPr>
              <w:fldChar w:fldCharType="begin" w:fldLock="1"/>
            </w:r>
            <w:r w:rsidR="00A64AFF">
              <w:rPr>
                <w:lang w:val="en-US"/>
              </w:rPr>
              <w:instrText>ADDIN CSL_CITATION {"citationItems":[{"id":"ITEM-1","itemData":{"DOI":"10.3168/jds.2016-11614","ISSN":"0022-0302","abstract":"ABSTRACT The purpose was to compare immediate intramammary antimicrobial treatment of all cases of clinical mastitis with a selective treatment protocol based on 24-h culture results. The study was conducted at a 3,500-cow commercial farm in New York. Using a randomized design, mild to moderate clinical mastitis cases were assigned to eithep 305 (Valley Agricultural Software, Tulare, CA): Staphylococcus spp., Streptococcus spp., or Enterococcus spp. were administered on-label intramammary treatment with cephapirin sodium for 1 d. Otr the blanket therapy or pathogen-based therapy group. Cows in the blanket therapy group received immediate on-label intramammary treatment with ceftiofur hydrochloride for 5 d. Upon receipt of 24 h culture results, cows in the pathogen-based group followed a protocol automatically assigned via Dairy Comhers, including cows with no-growth or gram-negative results, received no treatment. A total of 725 cases of clinical mastitis were observed; 114 cows were not enrolled due to severity. An additional 122 cases did not meet inclusion criteria. Distribution of treatments for the 489 qualifying events was equal between groups (pathogen-based, n = 246; blanket, n = 243). The proportions of cases assigned to the blanket and pathogen-based groups that received intramammary therapy were 100 and 32%, respectively. No significant differences existed between blanket therapy and pathogen-based therapy in days to clinical cure; means were 4.8 and 4.5 d, respectively. The difference in post-event milk production between groups was not statistically significant (blanket therapy = 34.7 kg; pathogen-based = 35.4 kg). No differences were observed in test-day linear scores between groups; least squares means of linear scores was 4.3 for pathogen-based cows and 4.2 for blanket therapy cows. Odds of survival 30 d postenrollment was similar between groups (odds ratio of pathogen-based = 1.6; 95% confidence interval: 0.7–3.7) as was odds of survival to 60 d (odds ratio = 1.4; 95% confidence interval: 0.7–2.6). The one significant difference found for the effect of treatment was in hospital days; pathogen-based cows experienced, on average, 3 fewer days than blanket therapy cows. A majority (68.5%) of moderate and mild clinical cases would not have been treated if all cows on this trial were enrolled in a pathogen-based protocol. The use of a strategic treatment protocol based on 24-h postmastitis pathogen results has potential to efficiently reduce…","author":[{"dropping-particle":"","family":"Vasquez","given":"A K","non-dropping-particle":"","parse-names":false,"suffix":""},{"dropping-particle":"V.","family":"Nydam","given":"D","non-dropping-particle":"","parse-names":false,"suffix":""},{"dropping-particle":"","family":"Capel","given":"M B","non-dropping-particle":"","parse-names":false,"suffix":""},{"dropping-particle":"","family":"Eicker","given":"S","non-dropping-particle":"","parse-names":false,"suffix":""},{"dropping-particle":"","family":"Virkler","given":"P D","non-dropping-particle":"","parse-names":false,"suffix":""}],"container-title":"Journal of Dairy Science","id":"ITEM-1","issue":"4","issued":{"date-parts":[["2017"]]},"page":"2992-3003","title":"Clinical outcome comparison of immediate blanket treatment versus a delayed pathogen-based treatment protocol for clinical mastitis in a New York dairy herd","type":"article-journal","volume":"100"},"suppress-author":1,"uris":["http://www.mendeley.com/documents/?uuid=81fb8110-d5cf-4ad8-aa97-364278401eec"]}],"mendeley":{"formattedCitation":"(2017)","plainTextFormattedCitation":"(2017)","previouslyFormattedCitation":"(2017)"},"properties":{"noteIndex":0},"schema":"https://github.com/citation-style-language/schema/raw/master/csl-citation.json"}</w:instrText>
            </w:r>
            <w:r w:rsidRPr="00A64AFF">
              <w:rPr>
                <w:lang w:val="en-US"/>
              </w:rPr>
              <w:fldChar w:fldCharType="separate"/>
            </w:r>
            <w:r w:rsidRPr="00A64AFF">
              <w:rPr>
                <w:noProof/>
                <w:lang w:val="en-US"/>
              </w:rPr>
              <w:t>(2017)</w:t>
            </w:r>
            <w:r w:rsidRPr="00A64AFF">
              <w:rPr>
                <w:lang w:val="en-US"/>
              </w:rPr>
              <w:fldChar w:fldCharType="end"/>
            </w:r>
          </w:p>
        </w:tc>
        <w:tc>
          <w:tcPr>
            <w:tcW w:w="3824" w:type="dxa"/>
            <w:tcBorders>
              <w:top w:val="nil"/>
              <w:bottom w:val="nil"/>
            </w:tcBorders>
            <w:shd w:val="clear" w:color="auto" w:fill="auto"/>
          </w:tcPr>
          <w:p w14:paraId="641C1098" w14:textId="77777777" w:rsidR="00041B4D" w:rsidRPr="00A64AFF" w:rsidRDefault="00041B4D" w:rsidP="00A64AFF">
            <w:pPr>
              <w:rPr>
                <w:color w:val="000000"/>
                <w:lang w:val="en-US"/>
              </w:rPr>
            </w:pPr>
            <w:r w:rsidRPr="00A64AFF">
              <w:rPr>
                <w:color w:val="000000"/>
                <w:lang w:val="en-US"/>
              </w:rPr>
              <w:t>Remainder of lactation</w:t>
            </w:r>
          </w:p>
        </w:tc>
        <w:tc>
          <w:tcPr>
            <w:tcW w:w="2273" w:type="dxa"/>
            <w:tcBorders>
              <w:top w:val="nil"/>
              <w:bottom w:val="nil"/>
            </w:tcBorders>
            <w:shd w:val="clear" w:color="auto" w:fill="auto"/>
          </w:tcPr>
          <w:p w14:paraId="23B57867" w14:textId="77777777" w:rsidR="00041B4D" w:rsidRPr="00A64AFF" w:rsidRDefault="00041B4D" w:rsidP="00A64AFF">
            <w:pPr>
              <w:jc w:val="center"/>
              <w:rPr>
                <w:color w:val="000000"/>
                <w:lang w:val="en-US"/>
              </w:rPr>
            </w:pPr>
            <w:r w:rsidRPr="00A64AFF">
              <w:rPr>
                <w:color w:val="000000"/>
                <w:lang w:val="en-US"/>
              </w:rPr>
              <w:t>36 ± 11 kg (202)</w:t>
            </w:r>
          </w:p>
        </w:tc>
        <w:tc>
          <w:tcPr>
            <w:tcW w:w="1988" w:type="dxa"/>
            <w:tcBorders>
              <w:top w:val="nil"/>
              <w:bottom w:val="nil"/>
            </w:tcBorders>
            <w:shd w:val="clear" w:color="auto" w:fill="auto"/>
          </w:tcPr>
          <w:p w14:paraId="03D8D173" w14:textId="77777777" w:rsidR="00041B4D" w:rsidRPr="00A64AFF" w:rsidRDefault="00041B4D" w:rsidP="00A64AFF">
            <w:pPr>
              <w:jc w:val="center"/>
              <w:rPr>
                <w:color w:val="000000"/>
                <w:lang w:val="en-US"/>
              </w:rPr>
            </w:pPr>
            <w:r w:rsidRPr="00A64AFF">
              <w:rPr>
                <w:color w:val="000000"/>
                <w:lang w:val="en-US"/>
              </w:rPr>
              <w:t>34 ± 10 kg (206)</w:t>
            </w:r>
          </w:p>
        </w:tc>
        <w:tc>
          <w:tcPr>
            <w:tcW w:w="992" w:type="dxa"/>
            <w:tcBorders>
              <w:top w:val="nil"/>
              <w:bottom w:val="nil"/>
            </w:tcBorders>
            <w:shd w:val="clear" w:color="auto" w:fill="auto"/>
          </w:tcPr>
          <w:p w14:paraId="2FE7EDF0" w14:textId="77777777" w:rsidR="00041B4D" w:rsidRPr="00A64AFF" w:rsidRDefault="00041B4D" w:rsidP="00A64AFF">
            <w:pPr>
              <w:rPr>
                <w:color w:val="000000"/>
                <w:lang w:val="en-US"/>
              </w:rPr>
            </w:pPr>
            <w:r w:rsidRPr="00A64AFF">
              <w:rPr>
                <w:color w:val="000000"/>
                <w:lang w:val="en-US"/>
              </w:rPr>
              <w:t>M + C</w:t>
            </w:r>
          </w:p>
        </w:tc>
      </w:tr>
      <w:tr w:rsidR="00041B4D" w:rsidRPr="00A64AFF" w14:paraId="17818EF6" w14:textId="77777777" w:rsidTr="00A64AFF">
        <w:trPr>
          <w:trHeight w:val="62"/>
        </w:trPr>
        <w:tc>
          <w:tcPr>
            <w:tcW w:w="3964" w:type="dxa"/>
            <w:tcBorders>
              <w:top w:val="nil"/>
              <w:bottom w:val="single" w:sz="4" w:space="0" w:color="auto"/>
            </w:tcBorders>
            <w:shd w:val="clear" w:color="auto" w:fill="auto"/>
          </w:tcPr>
          <w:p w14:paraId="62E5171B" w14:textId="77777777" w:rsidR="00041B4D" w:rsidRPr="00A64AFF" w:rsidRDefault="00041B4D" w:rsidP="00A64AFF">
            <w:pPr>
              <w:ind w:left="229" w:hanging="229"/>
              <w:rPr>
                <w:lang w:val="en-US"/>
              </w:rPr>
            </w:pPr>
            <w:r w:rsidRPr="00A64AFF">
              <w:rPr>
                <w:lang w:val="en-US"/>
              </w:rPr>
              <w:t xml:space="preserve">Borchardt et al. </w:t>
            </w:r>
            <w:r w:rsidRPr="00A64AFF">
              <w:rPr>
                <w:lang w:val="en-US"/>
              </w:rPr>
              <w:fldChar w:fldCharType="begin" w:fldLock="1"/>
            </w:r>
            <w:r w:rsidRPr="00A64AFF">
              <w:rPr>
                <w:lang w:val="en-US"/>
              </w:rPr>
              <w:instrText>ADDIN CSL_CITATION {"citationItems":[{"id":"ITEM-1","itemData":{"DOI":"10.3390/antibiotics11030368","ISSN":"2079-6382","author":[{"dropping-particle":"","family":"Borchardt","given":"Stefan","non-dropping-particle":"","parse-names":false,"suffix":""},{"dropping-particle":"","family":"Heuwieser","given":"Wolfgang","non-dropping-particle":"","parse-names":false,"suffix":""}],"container-title":"Antibiotics","id":"ITEM-1","issue":"3","issued":{"date-parts":[["2022"]]},"page":"368","publisher":"MDPI AG","title":"Comparison of immediate blanket treatment versus a delayed pathogen-based treatment protocol for clinical mastitis using an on-farm culture test at a commercial German dairy farm","type":"article-journal","volume":"11"},"suppress-author":1,"uris":["http://www.mendeley.com/documents/?uuid=49f13652-016c-494e-98ae-dd20629ccb1a"]}],"mendeley":{"formattedCitation":"(2022)","plainTextFormattedCitation":"(2022)","previouslyFormattedCitation":"(2022)"},"properties":{"noteIndex":0},"schema":"https://github.com/citation-style-language/schema/raw/master/csl-citation.json"}</w:instrText>
            </w:r>
            <w:r w:rsidRPr="00A64AFF">
              <w:rPr>
                <w:lang w:val="en-US"/>
              </w:rPr>
              <w:fldChar w:fldCharType="separate"/>
            </w:r>
            <w:r w:rsidRPr="00A64AFF">
              <w:rPr>
                <w:noProof/>
                <w:lang w:val="en-US"/>
              </w:rPr>
              <w:t>(2022)</w:t>
            </w:r>
            <w:r w:rsidRPr="00A64AFF">
              <w:rPr>
                <w:lang w:val="en-US"/>
              </w:rPr>
              <w:fldChar w:fldCharType="end"/>
            </w:r>
          </w:p>
        </w:tc>
        <w:tc>
          <w:tcPr>
            <w:tcW w:w="3824" w:type="dxa"/>
            <w:tcBorders>
              <w:top w:val="nil"/>
              <w:bottom w:val="single" w:sz="4" w:space="0" w:color="auto"/>
            </w:tcBorders>
            <w:shd w:val="clear" w:color="auto" w:fill="auto"/>
          </w:tcPr>
          <w:p w14:paraId="09B440CD" w14:textId="77777777" w:rsidR="00041B4D" w:rsidRPr="00A64AFF" w:rsidRDefault="00041B4D" w:rsidP="00A64AFF">
            <w:pPr>
              <w:rPr>
                <w:color w:val="000000"/>
                <w:lang w:val="en-US"/>
              </w:rPr>
            </w:pPr>
            <w:r w:rsidRPr="00A64AFF">
              <w:rPr>
                <w:color w:val="000000"/>
                <w:lang w:val="en-US"/>
              </w:rPr>
              <w:t>43 d</w:t>
            </w:r>
          </w:p>
        </w:tc>
        <w:tc>
          <w:tcPr>
            <w:tcW w:w="2273" w:type="dxa"/>
            <w:tcBorders>
              <w:top w:val="nil"/>
              <w:bottom w:val="single" w:sz="4" w:space="0" w:color="auto"/>
            </w:tcBorders>
            <w:shd w:val="clear" w:color="auto" w:fill="auto"/>
          </w:tcPr>
          <w:p w14:paraId="6326B1B7" w14:textId="77777777" w:rsidR="00041B4D" w:rsidRPr="00A64AFF" w:rsidRDefault="00041B4D" w:rsidP="00A64AFF">
            <w:pPr>
              <w:jc w:val="center"/>
              <w:rPr>
                <w:color w:val="000000"/>
                <w:lang w:val="en-US"/>
              </w:rPr>
            </w:pPr>
            <w:r w:rsidRPr="00A64AFF">
              <w:rPr>
                <w:color w:val="000000"/>
                <w:lang w:val="en-US"/>
              </w:rPr>
              <w:t>25 ± 11 kg (202)</w:t>
            </w:r>
          </w:p>
        </w:tc>
        <w:tc>
          <w:tcPr>
            <w:tcW w:w="1988" w:type="dxa"/>
            <w:tcBorders>
              <w:top w:val="nil"/>
              <w:bottom w:val="single" w:sz="4" w:space="0" w:color="auto"/>
            </w:tcBorders>
            <w:shd w:val="clear" w:color="auto" w:fill="auto"/>
          </w:tcPr>
          <w:p w14:paraId="5E7CB0FD" w14:textId="77777777" w:rsidR="00041B4D" w:rsidRPr="00A64AFF" w:rsidRDefault="00041B4D" w:rsidP="00A64AFF">
            <w:pPr>
              <w:jc w:val="center"/>
              <w:rPr>
                <w:color w:val="000000"/>
                <w:lang w:val="en-US"/>
              </w:rPr>
            </w:pPr>
            <w:r w:rsidRPr="00A64AFF">
              <w:rPr>
                <w:color w:val="000000"/>
                <w:lang w:val="en-US"/>
              </w:rPr>
              <w:t>34 ± 11 kg (187)</w:t>
            </w:r>
          </w:p>
        </w:tc>
        <w:tc>
          <w:tcPr>
            <w:tcW w:w="992" w:type="dxa"/>
            <w:tcBorders>
              <w:top w:val="nil"/>
              <w:bottom w:val="single" w:sz="4" w:space="0" w:color="auto"/>
            </w:tcBorders>
            <w:shd w:val="clear" w:color="auto" w:fill="auto"/>
          </w:tcPr>
          <w:p w14:paraId="709ECF3F" w14:textId="77777777" w:rsidR="00041B4D" w:rsidRPr="00A64AFF" w:rsidRDefault="00041B4D" w:rsidP="00A64AFF">
            <w:pPr>
              <w:rPr>
                <w:color w:val="000000"/>
                <w:lang w:val="en-US"/>
              </w:rPr>
            </w:pPr>
            <w:r w:rsidRPr="00A64AFF">
              <w:rPr>
                <w:color w:val="000000"/>
                <w:lang w:val="en-US"/>
              </w:rPr>
              <w:t>M + C</w:t>
            </w:r>
          </w:p>
        </w:tc>
      </w:tr>
    </w:tbl>
    <w:p w14:paraId="60563C92" w14:textId="77777777" w:rsidR="00041B4D" w:rsidRPr="00A64AFF" w:rsidRDefault="00041B4D" w:rsidP="00A64AFF">
      <w:pPr>
        <w:spacing w:before="240"/>
        <w:rPr>
          <w:lang w:val="en-US"/>
        </w:rPr>
      </w:pPr>
      <w:r w:rsidRPr="00A64AFF">
        <w:rPr>
          <w:lang w:val="en-US"/>
        </w:rPr>
        <w:t xml:space="preserve">M = manuscript, C = author contacted </w:t>
      </w:r>
    </w:p>
    <w:p w14:paraId="675E98A2" w14:textId="01671BF8" w:rsidR="00041B4D" w:rsidRPr="00A64AFF" w:rsidRDefault="00041B4D" w:rsidP="00A64AFF">
      <w:pPr>
        <w:spacing w:before="240"/>
        <w:rPr>
          <w:lang w:val="en-US"/>
        </w:rPr>
      </w:pPr>
      <w:r w:rsidRPr="00A64AFF">
        <w:rPr>
          <w:vertAlign w:val="superscript"/>
          <w:lang w:val="en-US"/>
        </w:rPr>
        <w:t xml:space="preserve">1 </w:t>
      </w:r>
      <w:r w:rsidRPr="00A64AFF">
        <w:rPr>
          <w:lang w:val="en-US"/>
        </w:rPr>
        <w:t xml:space="preserve">Corresponding to Lago et al. </w:t>
      </w:r>
      <w:r w:rsidRPr="00A64AFF">
        <w:rPr>
          <w:lang w:val="en-US"/>
        </w:rPr>
        <w:fldChar w:fldCharType="begin" w:fldLock="1"/>
      </w:r>
      <w:r w:rsidR="00A64AFF">
        <w:rPr>
          <w:lang w:val="en-US"/>
        </w:rPr>
        <w:instrText>ADDIN CSL_CITATION {"citationItems":[{"id":"ITEM-1","itemData":{"DOI":"10.2527/jam2016-0156","ISSN":"0021-8812","abstract":"This study objective was to compare antibiotic use, clinical and bacteriological outcomes for selective treatment of only Gram-positive clinical cases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Luiz","given":"D","non-dropping-particle":"","parse-names":false,"suffix":""},{"dropping-particle":"","family":"Pearce","given":"D","non-dropping-particle":"","parse-names":false,"suffix":""},{"dropping-particle":"","family":"Tovar","given":"C","non-dropping-particle":"","parse-names":false,"suffix":""},{"dropping-particle":"","family":"Zaragoza","given":"J","non-dropping-particle":"","parse-names":false,"suffix":""}],"container-title":"Journal of animal science","id":"ITEM-1","issue":"10","issued":{"date-parts":[["2016"]]},"page":"75-76","publisher":"Champaign: American Society of Animal Science","publisher-place":"Champaign","title":"Effect of the selective treatment of Gram-positive clinical mastitis cases versus blanket therapy","type":"article-journal","volume":"94"},"suppress-author":1,"uris":["http://www.mendeley.com/documents/?uuid=d94343d3-a0ac-427a-87de-5fdebf30bae3"]}],"mendeley":{"formattedCitation":"(2016a)","plainTextFormattedCitation":"(2016a)","previouslyFormattedCitation":"(2016a)"},"properties":{"noteIndex":0},"schema":"https://github.com/citation-style-language/schema/raw/master/csl-citation.json"}</w:instrText>
      </w:r>
      <w:r w:rsidRPr="00A64AFF">
        <w:rPr>
          <w:lang w:val="en-US"/>
        </w:rPr>
        <w:fldChar w:fldCharType="separate"/>
      </w:r>
      <w:r w:rsidRPr="00A64AFF">
        <w:rPr>
          <w:noProof/>
          <w:lang w:val="en-US"/>
        </w:rPr>
        <w:t>(2016a)</w:t>
      </w:r>
      <w:r w:rsidRPr="00A64AFF">
        <w:rPr>
          <w:lang w:val="en-US"/>
        </w:rPr>
        <w:fldChar w:fldCharType="end"/>
      </w:r>
    </w:p>
    <w:p w14:paraId="331278C3" w14:textId="67168F93" w:rsidR="00041B4D" w:rsidRPr="00A64AFF" w:rsidRDefault="00041B4D" w:rsidP="00A64AFF">
      <w:pPr>
        <w:spacing w:before="240"/>
        <w:rPr>
          <w:lang w:val="en-US"/>
        </w:rPr>
        <w:sectPr w:rsidR="00041B4D" w:rsidRPr="00A64AFF" w:rsidSect="005E0C31">
          <w:pgSz w:w="15840" w:h="12240" w:orient="landscape"/>
          <w:pgMar w:top="1440" w:right="1440" w:bottom="1440" w:left="1440" w:header="708" w:footer="708" w:gutter="0"/>
          <w:lnNumType w:countBy="1" w:restart="continuous"/>
          <w:cols w:space="708"/>
          <w:docGrid w:linePitch="360"/>
        </w:sectPr>
      </w:pPr>
      <w:r w:rsidRPr="00A64AFF">
        <w:rPr>
          <w:vertAlign w:val="superscript"/>
          <w:lang w:val="en-US"/>
        </w:rPr>
        <w:t xml:space="preserve">2 </w:t>
      </w:r>
      <w:r w:rsidRPr="00A64AFF">
        <w:rPr>
          <w:lang w:val="en-US"/>
        </w:rPr>
        <w:t xml:space="preserve">Corresponding to Lago et al. </w:t>
      </w:r>
      <w:r w:rsidRPr="00A64AFF">
        <w:rPr>
          <w:lang w:val="en-US"/>
        </w:rPr>
        <w:fldChar w:fldCharType="begin" w:fldLock="1"/>
      </w:r>
      <w:r w:rsidR="00A64AFF">
        <w:rPr>
          <w:lang w:val="en-US"/>
        </w:rPr>
        <w:instrText>ADDIN CSL_CITATION {"citationItems":[{"id":"ITEM-1","itemData":{"DOI":"10.2527/jam2016-0155","ISSN":"0021-8812","abstract":"This study objective was to compare antibiotic use, clinical and bacteriological outcomes for selective treatment of only clinical cases where environmental streptococci were isolated versus blanket therapy. Cows with mild or moderate clinical mastitis (CM) from a California Central Valley dairy herd were assigned to either a) a positive-control treatment group (PC) or b) a laboratory-culture-based treatment group (CB). Quarter cases assigned to PC received immediate intramammary (IMM) treatment with ceftiofur (Spectramast LC","author":[{"dropping-particle":"","family":"Lago","given":"A.","non-dropping-particle":"","parse-names":false,"suffix":""},{"dropping-particle":"","family":"Tovar","given":"C.","non-dropping-particle":"","parse-names":false,"suffix":""},{"dropping-particle":"","family":"Zaragoza","given":"J.","non-dropping-particle":"","parse-names":false,"suffix":""},{"dropping-particle":"","family":"Luiz","given":"D.","non-dropping-particle":"","parse-names":false,"suffix":""},{"dropping-particle":"","family":"Pearce","given":"D.","non-dropping-particle":"","parse-names":false,"suffix":""}],"container-title":"Journal of animal science","id":"ITEM-1","issue":"10","issued":{"date-parts":[["2016"]]},"page":"75","publisher":"Champaign: American Society of Animal Science","publisher-place":"Champaign","title":"The treatment of only environmental streptococci clinical mastitis cases reduced antibiotic use, days out of the tank, recurrence of clinical mastitis and a tendency to reduce culling","type":"article-journal","volume":"94"},"suppress-author":1,"uris":["http://www.mendeley.com/documents/?uuid=04940778-6e82-4606-a08a-f3ddb86c7d7e"]}],"mendeley":{"formattedCitation":"(2016b)","plainTextFormattedCitation":"(2016b)","previouslyFormattedCitation":"(2016b)"},"properties":{"noteIndex":0},"schema":"https://github.com/citation-style-language/schema/raw/master/csl-citation.json"}</w:instrText>
      </w:r>
      <w:r w:rsidRPr="00A64AFF">
        <w:rPr>
          <w:lang w:val="en-US"/>
        </w:rPr>
        <w:fldChar w:fldCharType="separate"/>
      </w:r>
      <w:r w:rsidRPr="00A64AFF">
        <w:rPr>
          <w:noProof/>
          <w:lang w:val="en-US"/>
        </w:rPr>
        <w:t>(2016b)</w:t>
      </w:r>
      <w:r w:rsidRPr="00A64AFF">
        <w:rPr>
          <w:lang w:val="en-US"/>
        </w:rPr>
        <w:fldChar w:fldCharType="end"/>
      </w:r>
    </w:p>
    <w:p w14:paraId="66AF989E" w14:textId="77777777" w:rsidR="00041B4D" w:rsidRPr="00A64AFF" w:rsidRDefault="00041B4D" w:rsidP="00A64AFF">
      <w:pPr>
        <w:pStyle w:val="Heading1"/>
        <w:jc w:val="left"/>
        <w:rPr>
          <w:b w:val="0"/>
          <w:bCs w:val="0"/>
        </w:rPr>
      </w:pPr>
      <w:r w:rsidRPr="00A64AFF">
        <w:lastRenderedPageBreak/>
        <w:t>Table S6.</w:t>
      </w:r>
      <w:r w:rsidRPr="00A64AFF">
        <w:rPr>
          <w:b w:val="0"/>
          <w:bCs w:val="0"/>
        </w:rPr>
        <w:t xml:space="preserve"> Calculated non-inferiority margins (M) using estimates of risk ratios (RR) or mean differences (MD) when comparing blanket antimicrobial clinical mastitis treatment with no antimicrobial treatment protocols. Assumed percentage of effect retained (α) was 50%.</w:t>
      </w:r>
    </w:p>
    <w:tbl>
      <w:tblPr>
        <w:tblStyle w:val="TableGridLight"/>
        <w:tblW w:w="12255"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552"/>
        <w:gridCol w:w="2610"/>
        <w:gridCol w:w="1985"/>
        <w:gridCol w:w="1843"/>
        <w:gridCol w:w="3265"/>
      </w:tblGrid>
      <w:tr w:rsidR="00041B4D" w:rsidRPr="00A64AFF" w14:paraId="07431537" w14:textId="77777777" w:rsidTr="001231F6">
        <w:tc>
          <w:tcPr>
            <w:tcW w:w="2552" w:type="dxa"/>
            <w:tcBorders>
              <w:bottom w:val="single" w:sz="4" w:space="0" w:color="000000" w:themeColor="text1"/>
            </w:tcBorders>
            <w:vAlign w:val="bottom"/>
          </w:tcPr>
          <w:p w14:paraId="797EE60C" w14:textId="77777777" w:rsidR="00041B4D" w:rsidRPr="00A64AFF" w:rsidRDefault="00041B4D" w:rsidP="00A64AFF">
            <w:pPr>
              <w:rPr>
                <w:color w:val="000000" w:themeColor="text1"/>
                <w:lang w:val="en-US"/>
              </w:rPr>
            </w:pPr>
            <w:r w:rsidRPr="00A64AFF">
              <w:rPr>
                <w:color w:val="000000" w:themeColor="text1"/>
                <w:lang w:val="en-US"/>
              </w:rPr>
              <w:t>Outcomes</w:t>
            </w:r>
          </w:p>
        </w:tc>
        <w:tc>
          <w:tcPr>
            <w:tcW w:w="2610" w:type="dxa"/>
            <w:tcBorders>
              <w:bottom w:val="single" w:sz="4" w:space="0" w:color="000000" w:themeColor="text1"/>
            </w:tcBorders>
            <w:vAlign w:val="bottom"/>
          </w:tcPr>
          <w:p w14:paraId="144C55D8" w14:textId="77777777" w:rsidR="00041B4D" w:rsidRPr="00A64AFF" w:rsidRDefault="00041B4D" w:rsidP="00A64AFF">
            <w:pPr>
              <w:ind w:left="182" w:hanging="182"/>
              <w:rPr>
                <w:color w:val="000000" w:themeColor="text1"/>
                <w:lang w:val="en-US"/>
              </w:rPr>
            </w:pPr>
            <w:r w:rsidRPr="00A64AFF">
              <w:rPr>
                <w:color w:val="000000" w:themeColor="text1"/>
                <w:lang w:val="en-US"/>
              </w:rPr>
              <w:t>Included studies</w:t>
            </w:r>
          </w:p>
        </w:tc>
        <w:tc>
          <w:tcPr>
            <w:tcW w:w="1985" w:type="dxa"/>
            <w:tcBorders>
              <w:bottom w:val="single" w:sz="4" w:space="0" w:color="000000" w:themeColor="text1"/>
            </w:tcBorders>
            <w:vAlign w:val="bottom"/>
          </w:tcPr>
          <w:p w14:paraId="4F860022" w14:textId="77777777" w:rsidR="00041B4D" w:rsidRPr="00A64AFF" w:rsidRDefault="00041B4D" w:rsidP="00A64AFF">
            <w:pPr>
              <w:rPr>
                <w:color w:val="000000" w:themeColor="text1"/>
                <w:vertAlign w:val="subscript"/>
                <w:lang w:val="en-US"/>
              </w:rPr>
            </w:pPr>
            <w:r w:rsidRPr="00A64AFF">
              <w:rPr>
                <w:color w:val="000000" w:themeColor="text1"/>
                <w:lang w:val="en-US"/>
              </w:rPr>
              <w:t>RR/MD</w:t>
            </w:r>
            <w:r w:rsidRPr="00A64AFF">
              <w:rPr>
                <w:color w:val="000000" w:themeColor="text1"/>
                <w:vertAlign w:val="subscript"/>
                <w:lang w:val="en-US"/>
              </w:rPr>
              <w:t xml:space="preserve"> </w:t>
            </w:r>
          </w:p>
          <w:p w14:paraId="62BFE8D3" w14:textId="77777777" w:rsidR="00041B4D" w:rsidRPr="00A64AFF" w:rsidRDefault="00041B4D" w:rsidP="00A64AFF">
            <w:pPr>
              <w:rPr>
                <w:color w:val="000000" w:themeColor="text1"/>
                <w:lang w:val="en-US"/>
              </w:rPr>
            </w:pPr>
            <w:r w:rsidRPr="00A64AFF">
              <w:rPr>
                <w:color w:val="000000" w:themeColor="text1"/>
                <w:lang w:val="en-US"/>
              </w:rPr>
              <w:t>(95% CI)</w:t>
            </w:r>
          </w:p>
        </w:tc>
        <w:tc>
          <w:tcPr>
            <w:tcW w:w="1843" w:type="dxa"/>
            <w:tcBorders>
              <w:bottom w:val="single" w:sz="4" w:space="0" w:color="000000" w:themeColor="text1"/>
            </w:tcBorders>
            <w:vAlign w:val="bottom"/>
          </w:tcPr>
          <w:p w14:paraId="7753C3A3" w14:textId="77777777" w:rsidR="00041B4D" w:rsidRPr="00A64AFF" w:rsidRDefault="00041B4D" w:rsidP="00A64AFF">
            <w:pPr>
              <w:rPr>
                <w:color w:val="000000" w:themeColor="text1"/>
                <w:vertAlign w:val="superscript"/>
                <w:lang w:val="en-US"/>
              </w:rPr>
            </w:pPr>
            <w:r w:rsidRPr="00A64AFF">
              <w:rPr>
                <w:color w:val="000000" w:themeColor="text1"/>
                <w:lang w:val="en-US"/>
              </w:rPr>
              <w:t>M</w:t>
            </w:r>
          </w:p>
        </w:tc>
        <w:tc>
          <w:tcPr>
            <w:tcW w:w="3265" w:type="dxa"/>
            <w:tcBorders>
              <w:bottom w:val="single" w:sz="4" w:space="0" w:color="000000" w:themeColor="text1"/>
            </w:tcBorders>
            <w:vAlign w:val="bottom"/>
          </w:tcPr>
          <w:p w14:paraId="63852E03" w14:textId="77777777" w:rsidR="00041B4D" w:rsidRPr="00A64AFF" w:rsidRDefault="00041B4D" w:rsidP="00A64AFF">
            <w:pPr>
              <w:rPr>
                <w:color w:val="000000" w:themeColor="text1"/>
                <w:lang w:val="en-US"/>
              </w:rPr>
            </w:pPr>
            <w:r w:rsidRPr="00A64AFF">
              <w:rPr>
                <w:color w:val="000000" w:themeColor="text1"/>
                <w:lang w:val="en-US"/>
              </w:rPr>
              <w:t>Remark</w:t>
            </w:r>
          </w:p>
        </w:tc>
      </w:tr>
      <w:tr w:rsidR="00041B4D" w:rsidRPr="00A64AFF" w14:paraId="13BD3A18" w14:textId="77777777" w:rsidTr="001231F6">
        <w:tc>
          <w:tcPr>
            <w:tcW w:w="2552" w:type="dxa"/>
            <w:tcBorders>
              <w:top w:val="single" w:sz="4" w:space="0" w:color="000000" w:themeColor="text1"/>
              <w:bottom w:val="nil"/>
            </w:tcBorders>
          </w:tcPr>
          <w:p w14:paraId="33919694" w14:textId="77777777" w:rsidR="00041B4D" w:rsidRPr="00A64AFF" w:rsidRDefault="00041B4D" w:rsidP="00A64AFF">
            <w:pPr>
              <w:ind w:left="229" w:hanging="229"/>
              <w:rPr>
                <w:color w:val="000000" w:themeColor="text1"/>
                <w:lang w:val="en-US"/>
              </w:rPr>
            </w:pPr>
            <w:r w:rsidRPr="00A64AFF">
              <w:rPr>
                <w:color w:val="000000" w:themeColor="text1"/>
                <w:lang w:val="en-US"/>
              </w:rPr>
              <w:t>Proportion not reaching bacteriological cure</w:t>
            </w:r>
          </w:p>
          <w:p w14:paraId="734A7D0F" w14:textId="77777777" w:rsidR="00041B4D" w:rsidRPr="00A64AFF" w:rsidRDefault="00041B4D" w:rsidP="00A64AFF">
            <w:pPr>
              <w:rPr>
                <w:color w:val="000000" w:themeColor="text1"/>
                <w:lang w:val="en-US"/>
              </w:rPr>
            </w:pPr>
          </w:p>
        </w:tc>
        <w:tc>
          <w:tcPr>
            <w:tcW w:w="2610" w:type="dxa"/>
            <w:tcBorders>
              <w:top w:val="single" w:sz="4" w:space="0" w:color="000000" w:themeColor="text1"/>
              <w:bottom w:val="nil"/>
            </w:tcBorders>
          </w:tcPr>
          <w:p w14:paraId="0BACABBA" w14:textId="77777777" w:rsidR="00041B4D" w:rsidRPr="00A64AFF" w:rsidRDefault="00041B4D" w:rsidP="00A64AFF">
            <w:pPr>
              <w:ind w:left="182" w:hanging="182"/>
              <w:rPr>
                <w:color w:val="000000" w:themeColor="text1"/>
                <w:lang w:val="en-US"/>
              </w:rPr>
            </w:pPr>
            <w:r w:rsidRPr="00A64AFF">
              <w:rPr>
                <w:color w:val="000000" w:themeColor="text1"/>
                <w:lang w:val="en-US"/>
              </w:rPr>
              <w:t xml:space="preserve">Roberson et al. </w:t>
            </w:r>
            <w:r w:rsidRPr="00A64AFF">
              <w:rPr>
                <w:color w:val="000000" w:themeColor="text1"/>
                <w:lang w:val="en-US"/>
              </w:rPr>
              <w:fldChar w:fldCharType="begin" w:fldLock="1"/>
            </w:r>
            <w:r w:rsidRPr="00A64AFF">
              <w:rPr>
                <w:color w:val="000000" w:themeColor="text1"/>
                <w:lang w:val="en-US"/>
              </w:rPr>
              <w:instrText>ADDIN CSL_CITATION {"citationItems":[{"id":"ITEM-1","itemData":{"DOI":"10.3168/jds.s0022-0302(04)73200-2","ISSN":"0022-0302","author":[{"dropping-particle":"","family":"Roberson","given":"J R","non-dropping-particle":"","parse-names":false,"suffix":""},{"dropping-particle":"","family":"Warnick","given":"L D","non-dropping-particle":"","parse-names":false,"suffix":""},{"dropping-particle":"","family":"Moore","given":"G","non-dropping-particle":"","parse-names":false,"suffix":""}],"container-title":"Journal of Dairy Science","id":"ITEM-1","issue":"3","issued":{"date-parts":[["2004"]]},"page":"583-592","publisher":"American Dairy Science Association","title":"Mild to moderate clinical mastitis: Efficacy of intramammary amoxicillin, frequent milk-out, a combined intramammary amoxicillin, and frequent milk-out treatment versus no treatment","type":"article-journal","volume":"87"},"suppress-author":1,"uris":["http://www.mendeley.com/documents/?uuid=6d2a386a-4228-47d9-bb44-95039a044898"]}],"mendeley":{"formattedCitation":"(2004)","plainTextFormattedCitation":"(2004)","previouslyFormattedCitation":"(2004)"},"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(2004)</w:t>
            </w:r>
            <w:r w:rsidRPr="00A64AFF">
              <w:rPr>
                <w:color w:val="000000" w:themeColor="text1"/>
                <w:lang w:val="en-US"/>
              </w:rPr>
              <w:fldChar w:fldCharType="end"/>
            </w:r>
          </w:p>
          <w:p w14:paraId="7A44BB09" w14:textId="77777777" w:rsidR="00041B4D" w:rsidRPr="00A64AFF" w:rsidRDefault="00041B4D" w:rsidP="00A64AFF">
            <w:pPr>
              <w:ind w:left="182" w:hanging="182"/>
              <w:rPr>
                <w:color w:val="000000" w:themeColor="text1"/>
                <w:lang w:val="en-US"/>
              </w:rPr>
            </w:pPr>
            <w:proofErr w:type="spellStart"/>
            <w:r w:rsidRPr="00A64AFF">
              <w:rPr>
                <w:color w:val="000000" w:themeColor="text1"/>
                <w:lang w:val="en-US"/>
              </w:rPr>
              <w:t>Hektoen</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{"citationItems":[{"id":"ITEM-1","itemData":{"DOI":"10.1111/j.1439-0442.2004.00622.x","ISBN":"0931-184X","abstract":"There is often a need to reduce sample size in clinical trials due to practical limitations and ethical considerations. Better comparability between treatment groups by use of stratification in the design, and use of continuous outcome variables in the evaluation of treatment results, are two methods that can be used in order to achieve this. In this paper the choice of stratification factors in trials of clinical mastitis in dairy cows is investigated, and two score-scales for evaluation of clinical mastitis are introduced. The outcome in 57 dairy cows suffering from clinical mastitis and included in a clinical trial comparing homeopathic treatment, placebo and a standard antibiotic treatment is investigated. The strata of various stratification factors are compared across treatments to determine which other factors influence outcome. The two score scales, measuring acute and chronic mastitis symptoms, respectively, are evaluated on their ability to differentiate between patients classified from clinical criteria as responders or non-responders to treatment. Differences were found between the strata of the factors severity of mastitis, lactation number, previous mastitis this lactation and bacteriological findings. These factors influence outcome of treatment and appear relevant as stratification factors in mastitis trials. Both score scales differentiated between responders and non-responders to treatment and were found useful for evaluation of mastitis and mastitis treatment.","author":[{"dropping-particle":"","family":"Hektoen","given":"L","non-dropping-particle":"","parse-names":false,"suffix":""},{"dropping-particle":"","family":"Ødegaard","given":"S A","non-dropping-particle":"","parse-names":false,"suffix":""},{"dropping-particle":"","family":"Løken","given":"T","non-dropping-particle":"","parse-names":false,"suffix":""},{"dropping-particle":"","family":"Larsen","given":"S","non-dropping-particle":"","parse-names":false,"suffix":""}],"container-title":"J. Vet. Med. A. Physiol. Pathol. Clin. Med.","id":"ITEM-1","issue":"4","issued":{"date-parts":[["2004"]]},"note":"Veterinary Science; Dairy Science","page":"196-202","publisher":"Blackwell Wissenschafts-Verlag GmbH","publisher-place":"Berlin; Germany","title":"Evaluation of stratification factors and score-scales in clinical trials of treatment of clinical mastitis in dairy cows","type":"article-journal","volume":"51"},"suppress-author":1,"uris":["http://www.mendeley.com/documents/?uuid=63ec0f21-711c-462e-90bf-9cac32d633db"]}],"mendeley":{"formattedCitation":"(2004)","plainTextFormattedCitation":"(2004)","previouslyFormattedCitation":"(2004)"},"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(2004)</w:t>
            </w:r>
            <w:r w:rsidRPr="00A64AFF">
              <w:rPr>
                <w:color w:val="000000" w:themeColor="text1"/>
                <w:lang w:val="en-US"/>
              </w:rPr>
              <w:fldChar w:fldCharType="end"/>
            </w:r>
          </w:p>
          <w:p w14:paraId="39C83883" w14:textId="77777777" w:rsidR="00041B4D" w:rsidRPr="00A64AFF" w:rsidRDefault="00041B4D" w:rsidP="00A64AFF">
            <w:pPr>
              <w:ind w:left="182" w:hanging="182"/>
              <w:rPr>
                <w:color w:val="000000" w:themeColor="text1"/>
                <w:lang w:val="en-US"/>
              </w:rPr>
            </w:pPr>
            <w:r w:rsidRPr="00A64AFF">
              <w:rPr>
                <w:color w:val="000000" w:themeColor="text1"/>
                <w:lang w:val="en-US"/>
              </w:rPr>
              <w:t xml:space="preserve">Werner et al. </w:t>
            </w:r>
            <w:r w:rsidRPr="00A64AFF">
              <w:rPr>
                <w:color w:val="000000" w:themeColor="text1"/>
                <w:lang w:val="en-US"/>
              </w:rPr>
              <w:fldChar w:fldCharType="begin" w:fldLock="1"/>
            </w:r>
            <w:r w:rsidRPr="00A64AFF">
              <w:rPr>
                <w:color w:val="000000" w:themeColor="text1"/>
                <w:lang w:val="en-US"/>
              </w:rPr>
              <w:instrText>ADDIN CSL_CITATION {"citationItems":[{"id":"ITEM-1","itemData":{"DOI":"10.1017/S0022029910000543","ISSN":"0022-0299","abstract":"The objective of this clinical control trial was to examine the effectiveness of the classical homeopathic treatment strategy in cases of mild and moderate bovine clinical mastitis in comparison with antibiotic and placebo treatments. Owing to characteristics of the selected herds, only cases of clinical mastitis caused by environmental pathogens and clinical cases with negative bacteriological result in the pre-treatment milk sample were included in the trial. A total of 136 lactating dairy cows with 147 affected quarters from four herds in Germany were randomly allocated to three treatment groups. The cows were examined on days 0, 1, 2 and on days 7, 14, 28 and 56 post initial infection to assess clinical signs. Simultaneously, with the exception of days 1 and 2, quarter milk samples for laboratory examinations (bacteriology, somatic cell count) were collected to assess bacteriological and cytological cure rates. On days 28 and 56, treatment strategies did not differ significantly with respect to the clinical outcomes and the total cure rate in cases of bacteriological negative mastitis (n=56). In cases of pathogen-positive mastitis (n=91), the cure rate after 4 and 8 weeks was similar between the two treatment strategies, homeopathy and antibiotic treatment, but the difference between the homeopathic and the placebo treatment at day 56 was significant (P&lt;0·05). The results indicate a therapeutic effect of homeopathic treatment in cases of mild and moderate clinical mastitis. However, independent of treatment strategy and bacteriological status, the total cure rate was on a low level, revealing limitations in the effectiveness of both antibiotic and homeopathic treatment strategies.","author":[{"dropping-particle":"","family":"Werner","given":"Christina","non-dropping-particle":"","parse-names":false,"suffix":""},{"dropping-particle":"","family":"Sobiraj","given":"Axel","non-dropping-particle":"","parse-names":false,"suffix":""},{"dropping-particle":"","family":"Sundrum","given":"Albert","non-dropping-particle":"","parse-names":false,"suffix":""}],"container-title":"Journal of Dairy Research","edition":"2010/09/08","id":"ITEM-1","issue":"4","issued":{"date-parts":[["2010"]]},"page":"460-467","publisher":"Cambridge University Press","title":"Efficacy of homeopathic and antibiotic treatment strategies in cases of mild and moderate bovine clinical mastitis","type":"article-journal","volume":"77"},"suppress-author":1,"uris":["http://www.mendeley.com/documents/?uuid=6d95e2f2-7a45-4aa2-992c-2ced2696ca84"]}],"mendeley":{"formattedCitation":"(2010)","plainTextFormattedCitation":"(2010)","previouslyFormattedCitation":"(2010)"},"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(2010)</w:t>
            </w:r>
            <w:r w:rsidRPr="00A64AFF">
              <w:rPr>
                <w:color w:val="000000" w:themeColor="text1"/>
                <w:lang w:val="en-US"/>
              </w:rPr>
              <w:fldChar w:fldCharType="end"/>
            </w:r>
          </w:p>
          <w:p w14:paraId="512CD753" w14:textId="77777777" w:rsidR="00041B4D" w:rsidRPr="00A64AFF" w:rsidRDefault="00041B4D" w:rsidP="00A64AFF">
            <w:pPr>
              <w:ind w:left="182" w:hanging="182"/>
              <w:rPr>
                <w:color w:val="000000" w:themeColor="text1"/>
                <w:vertAlign w:val="superscript"/>
                <w:lang w:val="en-US"/>
              </w:rPr>
            </w:pPr>
            <w:proofErr w:type="spellStart"/>
            <w:r w:rsidRPr="00A64AFF">
              <w:rPr>
                <w:color w:val="000000" w:themeColor="text1"/>
                <w:lang w:val="en-US"/>
              </w:rPr>
              <w:t>Suojala</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{"citationItems":[{"id":"ITEM-1","itemData":{"DOI":"10.3168/jds.2009-2462","ISSN":"0022-0302","abstract":"The efficacy of the combination of systemic enrofloxacin (5mg/kg twice with a 24-h interval, first dose i.v., second dose s.c.) and the nonsteroidal antiinflammatory agent ketoprofen (3mg/kg i.m. or 4mg/kg per os daily for 1 to 3 d) treatment was compared with antiinflammatory treatment only in dairy cows with naturally occurring acute clinical Escherichia coli mastitis. A total of 132 cows with acute clinical mastitis and with confirmed growth of E. coli in a pretreatment milk sample were randomly allocated to 1 of 2 treatment groups. Response to treatment was evaluated clinically and by bacteriological culturing and determination of N-acetyl-β-d-glucosaminidase (NAGase) activity on d 2 and 21 posttreatment. Enrofloxacin treatment did not increase bacteriological (90.5% of treated vs. 86.8% of nontreated cured) or clinical cure (46.7% of treated vs. 57.1% of nontreated cured), cow survival (95.3% of treated vs. 92.7% of nontreated), or quarter milk production assessed 21 d posttreatment (21.8 vs. 29.3% return to preinfection level for nontreated cows), nor did it decrease mammary gland tissue damage estimated using determination of milk NAGase activity (24.0±0.3 vs. 18.3±1.3 pmol of 4-methylumbelliferone per min per μL for nontreated cows). Treatment did not influence the number of study cows remaining in the herd after 6 mo (71.9% of treated vs. 80.6% of nontreated). The only significant effects of enrofloxacin were enhancing the bacteriological cure (odds ratio=3.32 for treated cows) and decreasing the clinical cure (odds ratio=0.05 for treated cows) on d 2 posttreatment. Our results did not support the use of enrofloxacin to treat acute clinical E. coli mastitis.","author":[{"dropping-particle":"","family":"Suojala","given":"L","non-dropping-particle":"","parse-names":false,"suffix":""},{"dropping-particle":"","family":"Simojoki","given":"H","non-dropping-particle":"","parse-names":false,"suffix":""},{"dropping-particle":"","family":"Mustonen","given":"K","non-dropping-particle":"","parse-names":false,"suffix":""},{"dropping-particle":"","family":"Kaartinen","given":"L","non-dropping-particle":"","parse-names":false,"suffix":""},{"dropping-particle":"","family":"Pyörälä","given":"S","non-dropping-particle":"","parse-names":false,"suffix":""}],"container-title":"Journal of Dairy Science","id":"ITEM-1","issue":"5","issued":{"date-parts":[["2010"]]},"page":"1960-1969","title":"Efficacy of enrofloxacin in the treatment of naturally occurring acute clinical &lt;i&gt;Escherichia coli &lt;/i&gt;mastitis","type":"article-journal","volume":"93"},"suppress-author":1,"uris":["http://www.mendeley.com/documents/?uuid=169ef6d9-9c8a-4e39-b9c9-d4e9a8057811"]}],"mendeley":{"formattedCitation":"(2010)","plainTextFormattedCitation":"(2010)","previouslyFormattedCitation":"(2010)"},"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(2010)</w:t>
            </w:r>
            <w:r w:rsidRPr="00A64AFF">
              <w:rPr>
                <w:color w:val="000000" w:themeColor="text1"/>
                <w:lang w:val="en-US"/>
              </w:rPr>
              <w:fldChar w:fldCharType="end"/>
            </w:r>
            <w:r w:rsidRPr="00A64AFF">
              <w:rPr>
                <w:color w:val="000000" w:themeColor="text1"/>
                <w:vertAlign w:val="superscript"/>
                <w:lang w:val="en-US"/>
              </w:rPr>
              <w:t>1</w:t>
            </w:r>
          </w:p>
          <w:p w14:paraId="404D6DE8" w14:textId="77777777" w:rsidR="00041B4D" w:rsidRPr="00A64AFF" w:rsidRDefault="00041B4D" w:rsidP="00A64AFF">
            <w:pPr>
              <w:ind w:left="182" w:hanging="182"/>
              <w:rPr>
                <w:color w:val="000000" w:themeColor="text1"/>
                <w:vertAlign w:val="superscript"/>
                <w:lang w:val="en-US"/>
              </w:rPr>
            </w:pPr>
            <w:proofErr w:type="spellStart"/>
            <w:r w:rsidRPr="00A64AFF">
              <w:rPr>
                <w:color w:val="000000" w:themeColor="text1"/>
                <w:lang w:val="en-US"/>
              </w:rPr>
              <w:t>Schukken</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{"citationItems":[{"id":"ITEM-1","itemData":{"DOI":"https://doi.org/10.3168/jds.2011-4290","ISSN":"0022-0302","abstract":"The objective of this study was to evaluate the efficacy of intramammary treatment with ceftiofur hydrochloride of nonsevere, clinical coliform mastitis. One hundred four cases on 5 farms met the enrollment criteria for the study. Escherichia coli was the most common coliform species identified in milk samples from cows with mild to moderate clinical mastitis, followed by Klebsiella spp. and Enterobacter spp. At enrollment, a milk sample from the affected quarter was taken and used for on-farm culture or submitted to the laboratory. For cows in the treatment group, treatment was initiated with ceftiofur hydrochloride via intramammary infusion at 24-h intervals for 5 d according to label standards. Cows in the control group did not receive treatment. Culture results were available on the day after enrollment and only cows with coliform mastitis continued in the treatment and untreated control groups. Bacteriological cure was defined based on 2 posttreatment milk samples. Molecular typing was used for final definition of bacteriological cure. Treatment of nonsevere clinical gram-negative mastitis with ceftiofur hydrochloride resulted in a significant increase in bacteriological cure compared with nontreated controls in animals infected with E. coli or Klebsiella spp. Treated animals clinically improved significantly more compared with control cows. No significant differences were observed between treated and control animals in milk production or linear score before or after clinical mastitis. Treated animals left the study less frequently compared with control animals.","author":[{"dropping-particle":"","family":"Schukken","given":"Y H","non-dropping-particle":"","parse-names":false,"suffix":""},{"dropping-particle":"","family":"Bennett","given":"G J","non-dropping-particle":"","parse-names":false,"suffix":""},{"dropping-particle":"","family":"Zurakowski","given":"M J","non-dropping-particle":"","parse-names":false,"suffix":""},{"dropping-particle":"","family":"Sharkey","given":"H L","non-dropping-particle":"","parse-names":false,"suffix":""},{"dropping-particle":"","family":"Rauch","given":"B J","non-dropping-particle":"","parse-names":false,"suffix":""},{"dropping-particle":"","family":"Thomas","given":"M J","non-dropping-particle":"","parse-names":false,"suffix":""},{"dropping-particle":"","family":"Ceglowski","given":"B","non-dropping-particle":"","parse-names":false,"suffix":""},{"dropping-particle":"","family":"Saltman","given":"R L","non-dropping-particle":"","parse-names":false,"suffix":""},{"dropping-particle":"","family":"Belomestnykh","given":"N","non-dropping-particle":"","parse-names":false,"suffix":""},{"dropping-particle":"","family":"Zadoks","given":"R N","non-dropping-particle":"","parse-names":false,"suffix":""}],"container-title":"Journal of Dairy Science","id":"ITEM-1","issue":"12","issued":{"date-parts":[["2011"]]},"page":"6203-6215","title":"Randomized clinical trial to evaluate the efficacy of a 5-day ceftiofur hydrochloride intramammary treatment on nonsevere Gram-negative clinical mastitis","type":"article-journal","volume":"94"},"suppress-author":1,"uris":["http://www.mendeley.com/documents/?uuid=ada7f30c-bd0e-42ea-b41d-c1ee5038b581"]}],"mendeley":{"formattedCitation":"(2011)","plainTextFormattedCitation":"(2011)","previouslyFormattedCitation":"(2011)"},"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(2011)</w:t>
            </w:r>
            <w:r w:rsidRPr="00A64AFF">
              <w:rPr>
                <w:color w:val="000000" w:themeColor="text1"/>
                <w:lang w:val="en-US"/>
              </w:rPr>
              <w:fldChar w:fldCharType="end"/>
            </w:r>
            <w:r w:rsidRPr="00A64AFF">
              <w:rPr>
                <w:color w:val="000000" w:themeColor="text1"/>
                <w:vertAlign w:val="superscript"/>
                <w:lang w:val="en-US"/>
              </w:rPr>
              <w:t>1</w:t>
            </w:r>
          </w:p>
          <w:p w14:paraId="757E468D" w14:textId="77777777" w:rsidR="00041B4D" w:rsidRPr="00A64AFF" w:rsidRDefault="00041B4D" w:rsidP="00A64AFF">
            <w:pPr>
              <w:ind w:left="182" w:hanging="182"/>
              <w:rPr>
                <w:color w:val="000000" w:themeColor="text1"/>
                <w:vertAlign w:val="superscript"/>
                <w:lang w:val="en-US"/>
              </w:rPr>
            </w:pPr>
            <w:r w:rsidRPr="00A64AFF">
              <w:rPr>
                <w:color w:val="000000" w:themeColor="text1"/>
                <w:lang w:val="en-US"/>
              </w:rPr>
              <w:t xml:space="preserve">Persson et al. </w:t>
            </w:r>
            <w:r w:rsidRPr="00A64AFF">
              <w:rPr>
                <w:color w:val="000000" w:themeColor="text1"/>
                <w:lang w:val="en-US"/>
              </w:rPr>
              <w:fldChar w:fldCharType="begin" w:fldLock="1"/>
            </w:r>
            <w:r w:rsidRPr="00A64AFF">
              <w:rPr>
                <w:color w:val="000000" w:themeColor="text1"/>
                <w:lang w:val="en-US"/>
              </w:rPr>
              <w:instrText>ADDIN CSL_CITATION {"citationItems":[{"id":"ITEM-1","itemData":{"DOI":"10.1136/vr.102667","ISSN":"0042-4900","abstract":"Evidence for the efficacy of antimicrobial treatments in Escherichia coli mastitis is limited. The aim of this double-blinded field trial was to investigate the efficacy of enrofloxacin compared with placebo, with a special focus on survival, in dairy cows with acute clinical mastitis caused by E. coli. Dairy cows (n=116) with acute clinical mastitis were included in the study. A clinical examination was performed and a milk sample from the affected udder quarter was collected for investigation of somatic cell count (SCC) and bacteriology on the first day of treatment (day 0) and at day 3 (clinical examination only), day 22 and day 28. Data regarding culled cows, SCC and daily milk yield were retrieved from monthly milk recording each month until 180 days after treatment. All cows were treated with either enrofloxacin or placebo once a day for three days, starting at day 0. After culturing, 56 cows with confirmed E. coli mastitis remained in the study. Nine (16 per cent) of them died within the first week. Enrofloxacin-treated cows had lower SCC compared with placebo-treated cows at first monthly milk recordings after being treated for mastitis. Treatment with enrofloxacin did not result in a higher probability of survival compared with placebo.","author":[{"dropping-particle":"","family":"Persson","given":"Y","non-dropping-particle":"","parse-names":false,"suffix":""},{"dropping-particle":"","family":"Katholm","given":"J","non-dropping-particle":"","parse-names":false,"suffix":""},{"dropping-particle":"","family":"Landin","given":"H","non-dropping-particle":"","parse-names":false,"suffix":""},{"dropping-particle":"","family":"Mörk","given":"M J","non-dropping-particle":"","parse-names":false,"suffix":""}],"container-title":"Veterinary Record","id":"ITEM-1","issue":"26","issued":{"date-parts":[["2015","6","1"]]},"note":"https://doi.org/10.1136/vr.102667","page":"673","publisher":"John Wiley &amp; Sons, Ltd","title":"Efficacy of enrofloxacin for the treatment of acute clinical mastitis caused by &lt;i&gt;Escherichia coli&lt;/i&gt; in dairy cows","type":"article-journal","volume":"176"},"suppress-author":1,"uris":["http://www.mendeley.com/documents/?uuid=90b3cb81-b058-4a12-b43a-40c613c66511"]}],"mendeley":{"formattedCitation":"(2015)","plainTextFormattedCitation":"(2015)","previouslyFormattedCitation":"(2015)"},"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(2015)</w:t>
            </w:r>
            <w:r w:rsidRPr="00A64AFF">
              <w:rPr>
                <w:color w:val="000000" w:themeColor="text1"/>
                <w:lang w:val="en-US"/>
              </w:rPr>
              <w:fldChar w:fldCharType="end"/>
            </w:r>
            <w:r w:rsidRPr="00A64AFF">
              <w:rPr>
                <w:color w:val="000000" w:themeColor="text1"/>
                <w:vertAlign w:val="superscript"/>
                <w:lang w:val="en-US"/>
              </w:rPr>
              <w:t>1</w:t>
            </w:r>
          </w:p>
          <w:p w14:paraId="0865974C" w14:textId="77777777" w:rsidR="00041B4D" w:rsidRPr="00A64AFF" w:rsidRDefault="00041B4D" w:rsidP="00A64AFF">
            <w:pPr>
              <w:ind w:left="182" w:hanging="182"/>
              <w:rPr>
                <w:color w:val="000000" w:themeColor="text1"/>
                <w:vertAlign w:val="superscript"/>
                <w:lang w:val="en-US"/>
              </w:rPr>
            </w:pPr>
            <w:proofErr w:type="spellStart"/>
            <w:r w:rsidRPr="00A64AFF">
              <w:rPr>
                <w:color w:val="000000" w:themeColor="text1"/>
                <w:lang w:val="en-US"/>
              </w:rPr>
              <w:t>Fuenzalida</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{"citationItems":[{"id":"ITEM-1","itemData":{"DOI":"10.3168/jds.2018-16156","ISSN":"0022-0302","author":[{"dropping-particle":"","family":"Fuenzalida","given":"M J","non-dropping-particle":"","parse-names":false,"suffix":""},{"dropping-particle":"","family":"Ruegg","given":"P L","non-dropping-particle":"","parse-names":false,"suffix":""}],"container-title":"Journal of Dairy Science","id":"ITEM-1","issue":"6","issued":{"date-parts":[["2019","6","1"]]},"note":"doi: 10.3168/jds.2018-16156","page":"5438-5457","publisher":"Elsevier","title":"Negatively controlled, randomized clinical trial to evaluate intramammary treatment of nonsevere, Gram-negative clinical mastitis","type":"article-journal","volume":"102"},"suppress-author":1,"uris":["http://www.mendeley.com/documents/?uuid=1f2e7547-f03b-4fe3-bfce-6afbeaf7d649"]}],"mendeley":{"formattedCitation":"(2019)","plainTextFormattedCitation":"(2019)","previouslyFormattedCitation":"(2019)"},"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(2019)</w:t>
            </w:r>
            <w:r w:rsidRPr="00A64AFF">
              <w:rPr>
                <w:color w:val="000000" w:themeColor="text1"/>
                <w:lang w:val="en-US"/>
              </w:rPr>
              <w:fldChar w:fldCharType="end"/>
            </w:r>
            <w:r w:rsidRPr="00A64AFF">
              <w:rPr>
                <w:color w:val="000000" w:themeColor="text1"/>
                <w:vertAlign w:val="superscript"/>
                <w:lang w:val="en-US"/>
              </w:rPr>
              <w:t>1</w:t>
            </w:r>
          </w:p>
        </w:tc>
        <w:tc>
          <w:tcPr>
            <w:tcW w:w="1985" w:type="dxa"/>
            <w:tcBorders>
              <w:top w:val="single" w:sz="4" w:space="0" w:color="000000" w:themeColor="text1"/>
              <w:bottom w:val="nil"/>
            </w:tcBorders>
          </w:tcPr>
          <w:p w14:paraId="3C69ECB1" w14:textId="77777777" w:rsidR="00041B4D" w:rsidRPr="00A64AFF" w:rsidRDefault="00041B4D" w:rsidP="00A64AFF">
            <w:pPr>
              <w:rPr>
                <w:color w:val="000000" w:themeColor="text1"/>
                <w:lang w:val="en-US"/>
              </w:rPr>
            </w:pPr>
            <w:r w:rsidRPr="00A64AFF">
              <w:rPr>
                <w:color w:val="000000" w:themeColor="text1"/>
                <w:lang w:val="en-US"/>
              </w:rPr>
              <w:t xml:space="preserve">RR 0.50 </w:t>
            </w:r>
          </w:p>
          <w:p w14:paraId="46AA10FA" w14:textId="77777777" w:rsidR="00041B4D" w:rsidRPr="00A64AFF" w:rsidRDefault="00041B4D" w:rsidP="00A64AFF">
            <w:pPr>
              <w:rPr>
                <w:color w:val="000000" w:themeColor="text1"/>
                <w:lang w:val="en-US"/>
              </w:rPr>
            </w:pPr>
            <w:r w:rsidRPr="00A64AFF">
              <w:rPr>
                <w:color w:val="000000" w:themeColor="text1"/>
                <w:lang w:val="en-US"/>
              </w:rPr>
              <w:t>(0.36 – 0.70)</w:t>
            </w:r>
          </w:p>
        </w:tc>
        <w:tc>
          <w:tcPr>
            <w:tcW w:w="1843" w:type="dxa"/>
            <w:tcBorders>
              <w:top w:val="single" w:sz="4" w:space="0" w:color="000000" w:themeColor="text1"/>
              <w:bottom w:val="nil"/>
            </w:tcBorders>
          </w:tcPr>
          <w:p w14:paraId="055A1606" w14:textId="77777777" w:rsidR="00041B4D" w:rsidRPr="00A64AFF" w:rsidRDefault="00041B4D" w:rsidP="00A64AFF">
            <w:pPr>
              <w:rPr>
                <w:color w:val="000000" w:themeColor="text1"/>
                <w:lang w:val="en-US"/>
              </w:rPr>
            </w:pPr>
            <w:r w:rsidRPr="00A64AFF">
              <w:rPr>
                <w:color w:val="000000" w:themeColor="text1"/>
                <w:lang w:val="en-US"/>
              </w:rPr>
              <w:t>1.42</w:t>
            </w:r>
          </w:p>
        </w:tc>
        <w:tc>
          <w:tcPr>
            <w:tcW w:w="3265" w:type="dxa"/>
            <w:tcBorders>
              <w:top w:val="single" w:sz="4" w:space="0" w:color="000000" w:themeColor="text1"/>
              <w:bottom w:val="nil"/>
            </w:tcBorders>
          </w:tcPr>
          <w:p w14:paraId="6C0B976E" w14:textId="77777777" w:rsidR="00041B4D" w:rsidRPr="00A64AFF" w:rsidRDefault="00041B4D" w:rsidP="00A64AFF">
            <w:pPr>
              <w:rPr>
                <w:color w:val="000000" w:themeColor="text1"/>
                <w:lang w:val="en-US"/>
              </w:rPr>
            </w:pPr>
            <w:r w:rsidRPr="00A64AFF">
              <w:rPr>
                <w:color w:val="000000" w:themeColor="text1"/>
                <w:lang w:val="en-US"/>
              </w:rPr>
              <w:t xml:space="preserve">Removing studies that only included Gram-negative or </w:t>
            </w:r>
            <w:r w:rsidRPr="00A64AFF">
              <w:rPr>
                <w:i/>
                <w:iCs/>
                <w:color w:val="000000" w:themeColor="text1"/>
                <w:lang w:val="en-US"/>
              </w:rPr>
              <w:t xml:space="preserve">E. coli </w:t>
            </w:r>
            <w:r w:rsidRPr="00A64AFF">
              <w:rPr>
                <w:color w:val="000000" w:themeColor="text1"/>
                <w:lang w:val="en-US"/>
              </w:rPr>
              <w:t xml:space="preserve">cases (indicated by </w:t>
            </w:r>
            <w:r w:rsidRPr="00A64AFF">
              <w:rPr>
                <w:color w:val="000000" w:themeColor="text1"/>
                <w:vertAlign w:val="superscript"/>
                <w:lang w:val="en-US"/>
              </w:rPr>
              <w:t>1</w:t>
            </w:r>
            <w:r w:rsidRPr="00A64AFF">
              <w:rPr>
                <w:color w:val="000000" w:themeColor="text1"/>
                <w:lang w:val="en-US"/>
              </w:rPr>
              <w:t>) did not change estimate</w:t>
            </w:r>
          </w:p>
        </w:tc>
      </w:tr>
      <w:tr w:rsidR="00041B4D" w:rsidRPr="00A64AFF" w14:paraId="4207BE6C" w14:textId="77777777" w:rsidTr="001231F6">
        <w:tc>
          <w:tcPr>
            <w:tcW w:w="2552" w:type="dxa"/>
            <w:tcBorders>
              <w:top w:val="nil"/>
            </w:tcBorders>
          </w:tcPr>
          <w:p w14:paraId="5D6A6A2E" w14:textId="77777777" w:rsidR="00041B4D" w:rsidRPr="00A64AFF" w:rsidRDefault="00041B4D" w:rsidP="00A64AFF">
            <w:pPr>
              <w:ind w:left="229" w:hanging="229"/>
              <w:rPr>
                <w:color w:val="000000" w:themeColor="text1"/>
                <w:lang w:val="en-US"/>
              </w:rPr>
            </w:pPr>
            <w:r w:rsidRPr="00A64AFF">
              <w:rPr>
                <w:color w:val="000000" w:themeColor="text1"/>
                <w:lang w:val="en-US"/>
              </w:rPr>
              <w:t>Proportion not reaching clinical cure</w:t>
            </w:r>
          </w:p>
          <w:p w14:paraId="56786125" w14:textId="77777777" w:rsidR="00041B4D" w:rsidRPr="00A64AFF" w:rsidRDefault="00041B4D" w:rsidP="00A64AFF">
            <w:pPr>
              <w:rPr>
                <w:color w:val="000000" w:themeColor="text1"/>
                <w:lang w:val="en-US"/>
              </w:rPr>
            </w:pPr>
          </w:p>
        </w:tc>
        <w:tc>
          <w:tcPr>
            <w:tcW w:w="2610" w:type="dxa"/>
            <w:tcBorders>
              <w:top w:val="nil"/>
            </w:tcBorders>
          </w:tcPr>
          <w:p w14:paraId="63339AA3" w14:textId="77777777" w:rsidR="00041B4D" w:rsidRPr="00A64AFF" w:rsidRDefault="00041B4D" w:rsidP="00A64AFF">
            <w:pPr>
              <w:ind w:left="182" w:hanging="182"/>
              <w:rPr>
                <w:color w:val="000000" w:themeColor="text1"/>
                <w:lang w:val="en-US"/>
              </w:rPr>
            </w:pPr>
            <w:r w:rsidRPr="00A64AFF">
              <w:rPr>
                <w:color w:val="000000" w:themeColor="text1"/>
                <w:lang w:val="en-US"/>
              </w:rPr>
              <w:t xml:space="preserve">Roberson et al. </w:t>
            </w:r>
            <w:r w:rsidRPr="00A64AFF">
              <w:rPr>
                <w:color w:val="000000" w:themeColor="text1"/>
                <w:lang w:val="en-US"/>
              </w:rPr>
              <w:fldChar w:fldCharType="begin" w:fldLock="1"/>
            </w:r>
            <w:r w:rsidRPr="00A64AFF">
              <w:rPr>
                <w:color w:val="000000" w:themeColor="text1"/>
                <w:lang w:val="en-US"/>
              </w:rPr>
              <w:instrText>ADDIN CSL_CITATION {"citationItems":[{"id":"ITEM-1","itemData":{"DOI":"10.3168/jds.s0022-0302(04)73200-2","ISSN":"0022-0302","author":[{"dropping-particle":"","family":"Roberson","given":"J R","non-dropping-particle":"","parse-names":false,"suffix":""},{"dropping-particle":"","family":"Warnick","given":"L D","non-dropping-particle":"","parse-names":false,"suffix":""},{"dropping-particle":"","family":"Moore","given":"G","non-dropping-particle":"","parse-names":false,"suffix":""}],"container-title":"Journal of Dairy Science","id":"ITEM-1","issue":"3","issued":{"date-parts":[["2004"]]},"page":"583-592","publisher":"American Dairy Science Association","title":"Mild to moderate clinical mastitis: Efficacy of intramammary amoxicillin, frequent milk-out, a combined intramammary amoxicillin, and frequent milk-out treatment versus no treatment","type":"article-journal","volume":"87"},"suppress-author":1,"uris":["http://www.mendeley.com/documents/?uuid=6d2a386a-4228-47d9-bb44-95039a044898"]}],"mendeley":{"formattedCitation":"(2004)","plainTextFormattedCitation":"(2004)","previouslyFormattedCitation":"(2004)"},"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(2004)</w:t>
            </w:r>
            <w:r w:rsidRPr="00A64AFF">
              <w:rPr>
                <w:color w:val="000000" w:themeColor="text1"/>
                <w:lang w:val="en-US"/>
              </w:rPr>
              <w:fldChar w:fldCharType="end"/>
            </w:r>
          </w:p>
          <w:p w14:paraId="4DC04305" w14:textId="77777777" w:rsidR="00041B4D" w:rsidRPr="00A64AFF" w:rsidRDefault="00041B4D" w:rsidP="00A64AFF">
            <w:pPr>
              <w:ind w:left="182" w:hanging="182"/>
              <w:rPr>
                <w:color w:val="000000" w:themeColor="text1"/>
                <w:lang w:val="en-US"/>
              </w:rPr>
            </w:pPr>
            <w:proofErr w:type="spellStart"/>
            <w:r w:rsidRPr="00A64AFF">
              <w:rPr>
                <w:color w:val="000000" w:themeColor="text1"/>
                <w:lang w:val="en-US"/>
              </w:rPr>
              <w:t>Hektoen</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{"citationItems":[{"id":"ITEM-1","itemData":{"DOI":"10.1111/j.1439-0442.2004.00622.x","ISBN":"0931-184X","abstract":"There is often a need to reduce sample size in clinical trials due to practical limitations and ethical considerations. Better comparability between treatment groups by use of stratification in the design, and use of continuous outcome variables in the evaluation of treatment results, are two methods that can be used in order to achieve this. In this paper the choice of stratification factors in trials of clinical mastitis in dairy cows is investigated, and two score-scales for evaluation of clinical mastitis are introduced. The outcome in 57 dairy cows suffering from clinical mastitis and included in a clinical trial comparing homeopathic treatment, placebo and a standard antibiotic treatment is investigated. The strata of various stratification factors are compared across treatments to determine which other factors influence outcome. The two score scales, measuring acute and chronic mastitis symptoms, respectively, are evaluated on their ability to differentiate between patients classified from clinical criteria as responders or non-responders to treatment. Differences were found between the strata of the factors severity of mastitis, lactation number, previous mastitis this lactation and bacteriological findings. These factors influence outcome of treatment and appear relevant as stratification factors in mastitis trials. Both score scales differentiated between responders and non-responders to treatment and were found useful for evaluation of mastitis and mastitis treatment.","author":[{"dropping-particle":"","family":"Hektoen","given":"L","non-dropping-particle":"","parse-names":false,"suffix":""},{"dropping-particle":"","family":"Ødegaard","given":"S A","non-dropping-particle":"","parse-names":false,"suffix":""},{"dropping-particle":"","family":"Løken","given":"T","non-dropping-particle":"","parse-names":false,"suffix":""},{"dropping-particle":"","family":"Larsen","given":"S","non-dropping-particle":"","parse-names":false,"suffix":""}],"container-title":"J. Vet. Med. A. Physiol. Pathol. Clin. Med.","id":"ITEM-1","issue":"4","issued":{"date-parts":[["2004"]]},"note":"Veterinary Science; Dairy Science","page":"196-202","publisher":"Blackwell Wissenschafts-Verlag GmbH","publisher-place":"Berlin; Germany","title":"Evaluation of stratification factors and score-scales in clinical trials of treatment of clinical mastitis in dairy cows","type":"article-journal","volume":"51"},"suppress-author":1,"uris":["http://www.mendeley.com/documents/?uuid=63ec0f21-711c-462e-90bf-9cac32d633db"]}],"mendeley":{"formattedCitation":"(2004)","plainTextFormattedCitation":"(2004)","previouslyFormattedCitation":"(2004)"},"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(2004)</w:t>
            </w:r>
            <w:r w:rsidRPr="00A64AFF">
              <w:rPr>
                <w:color w:val="000000" w:themeColor="text1"/>
                <w:lang w:val="en-US"/>
              </w:rPr>
              <w:fldChar w:fldCharType="end"/>
            </w:r>
          </w:p>
          <w:p w14:paraId="63D7EE8E" w14:textId="77777777" w:rsidR="00041B4D" w:rsidRPr="00A64AFF" w:rsidRDefault="00041B4D" w:rsidP="00A64AFF">
            <w:pPr>
              <w:ind w:left="182" w:hanging="182"/>
              <w:rPr>
                <w:color w:val="000000" w:themeColor="text1"/>
                <w:vertAlign w:val="superscript"/>
                <w:lang w:val="en-US"/>
              </w:rPr>
            </w:pPr>
            <w:proofErr w:type="spellStart"/>
            <w:r w:rsidRPr="00A64AFF">
              <w:rPr>
                <w:color w:val="000000" w:themeColor="text1"/>
                <w:lang w:val="en-US"/>
              </w:rPr>
              <w:t>Schukken</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{"citationItems":[{"id":"ITEM-1","itemData":{"DOI":"https://doi.org/10.3168/jds.2011-4290","ISSN":"0022-0302","abstract":"The objective of this study was to evaluate the efficacy of intramammary treatment with ceftiofur hydrochloride of nonsevere, clinical coliform mastitis. One hundred four cases on 5 farms met the enrollment criteria for the study. Escherichia coli was the most common coliform species identified in milk samples from cows with mild to moderate clinical mastitis, followed by Klebsiella spp. and Enterobacter spp. At enrollment, a milk sample from the affected quarter was taken and used for on-farm culture or submitted to the laboratory. For cows in the treatment group, treatment was initiated with ceftiofur hydrochloride via intramammary infusion at 24-h intervals for 5 d according to label standards. Cows in the control group did not receive treatment. Culture results were available on the day after enrollment and only cows with coliform mastitis continued in the treatment and untreated control groups. Bacteriological cure was defined based on 2 posttreatment milk samples. Molecular typing was used for final definition of bacteriological cure. Treatment of nonsevere clinical gram-negative mastitis with ceftiofur hydrochloride resulted in a significant increase in bacteriological cure compared with nontreated controls in animals infected with E. coli or Klebsiella spp. Treated animals clinically improved significantly more compared with control cows. No significant differences were observed between treated and control animals in milk production or linear score before or after clinical mastitis. Treated animals left the study less frequently compared with control animals.","author":[{"dropping-particle":"","family":"Schukken","given":"Y H","non-dropping-particle":"","parse-names":false,"suffix":""},{"dropping-particle":"","family":"Bennett","given":"G J","non-dropping-particle":"","parse-names":false,"suffix":""},{"dropping-particle":"","family":"Zurakowski","given":"M J","non-dropping-particle":"","parse-names":false,"suffix":""},{"dropping-particle":"","family":"Sharkey","given":"H L","non-dropping-particle":"","parse-names":false,"suffix":""},{"dropping-particle":"","family":"Rauch","given":"B J","non-dropping-particle":"","parse-names":false,"suffix":""},{"dropping-particle":"","family":"Thomas","given":"M J","non-dropping-particle":"","parse-names":false,"suffix":""},{"dropping-particle":"","family":"Ceglowski","given":"B","non-dropping-particle":"","parse-names":false,"suffix":""},{"dropping-particle":"","family":"Saltman","given":"R L","non-dropping-particle":"","parse-names":false,"suffix":""},{"dropping-particle":"","family":"Belomestnykh","given":"N","non-dropping-particle":"","parse-names":false,"suffix":""},{"dropping-particle":"","family":"Zadoks","given":"R N","non-dropping-particle":"","parse-names":false,"suffix":""}],"container-title":"Journal of Dairy Science","id":"ITEM-1","issue":"12","issued":{"date-parts":[["2011"]]},"page":"6203-6215","title":"Randomized clinical trial to evaluate the efficacy of a 5-day ceftiofur hydrochloride intramammary treatment on nonsevere Gram-negative clinical mastitis","type":"article-journal","volume":"94"},"suppress-author":1,"uris":["http://www.mendeley.com/documents/?uuid=ada7f30c-bd0e-42ea-b41d-c1ee5038b581"]}],"mendeley":{"formattedCitation":"(2011)","plainTextFormattedCitation":"(2011)","previouslyFormattedCitation":"(2011)"},"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(2011)</w:t>
            </w:r>
            <w:r w:rsidRPr="00A64AFF">
              <w:rPr>
                <w:color w:val="000000" w:themeColor="text1"/>
                <w:lang w:val="en-US"/>
              </w:rPr>
              <w:fldChar w:fldCharType="end"/>
            </w:r>
            <w:r w:rsidRPr="00A64AFF">
              <w:rPr>
                <w:color w:val="000000" w:themeColor="text1"/>
                <w:vertAlign w:val="superscript"/>
                <w:lang w:val="en-US"/>
              </w:rPr>
              <w:t>1</w:t>
            </w:r>
          </w:p>
          <w:p w14:paraId="6DE7B252" w14:textId="77777777" w:rsidR="00041B4D" w:rsidRPr="00A64AFF" w:rsidRDefault="00041B4D" w:rsidP="00A64AFF">
            <w:pPr>
              <w:ind w:left="182" w:hanging="182"/>
              <w:rPr>
                <w:color w:val="000000" w:themeColor="text1"/>
                <w:vertAlign w:val="superscript"/>
                <w:lang w:val="en-US"/>
              </w:rPr>
            </w:pPr>
            <w:r w:rsidRPr="00A64AFF">
              <w:rPr>
                <w:color w:val="000000" w:themeColor="text1"/>
                <w:lang w:val="en-US"/>
              </w:rPr>
              <w:t xml:space="preserve">Persson et al. </w:t>
            </w:r>
            <w:r w:rsidRPr="00A64AFF">
              <w:rPr>
                <w:color w:val="000000" w:themeColor="text1"/>
                <w:lang w:val="en-US"/>
              </w:rPr>
              <w:fldChar w:fldCharType="begin" w:fldLock="1"/>
            </w:r>
            <w:r w:rsidRPr="00A64AFF">
              <w:rPr>
                <w:color w:val="000000" w:themeColor="text1"/>
                <w:lang w:val="en-US"/>
              </w:rPr>
              <w:instrText>ADDIN CSL_CITATION {"citationItems":[{"id":"ITEM-1","itemData":{"DOI":"10.1136/vr.102667","ISSN":"0042-4900","abstract":"Evidence for the efficacy of antimicrobial treatments in Escherichia coli mastitis is limited. The aim of this double-blinded field trial was to investigate the efficacy of enrofloxacin compared with placebo, with a special focus on survival, in dairy cows with acute clinical mastitis caused by E. coli. Dairy cows (n=116) with acute clinical mastitis were included in the study. A clinical examination was performed and a milk sample from the affected udder quarter was collected for investigation of somatic cell count (SCC) and bacteriology on the first day of treatment (day 0) and at day 3 (clinical examination only), day 22 and day 28. Data regarding culled cows, SCC and daily milk yield were retrieved from monthly milk recording each month until 180 days after treatment. All cows were treated with either enrofloxacin or placebo once a day for three days, starting at day 0. After culturing, 56 cows with confirmed E. coli mastitis remained in the study. Nine (16 per cent) of them died within the first week. Enrofloxacin-treated cows had lower SCC compared with placebo-treated cows at first monthly milk recordings after being treated for mastitis. Treatment with enrofloxacin did not result in a higher probability of survival compared with placebo.","author":[{"dropping-particle":"","family":"Persson","given":"Y","non-dropping-particle":"","parse-names":false,"suffix":""},{"dropping-particle":"","family":"Katholm","given":"J","non-dropping-particle":"","parse-names":false,"suffix":""},{"dropping-particle":"","family":"Landin","given":"H","non-dropping-particle":"","parse-names":false,"suffix":""},{"dropping-particle":"","family":"Mörk","given":"M J","non-dropping-particle":"","parse-names":false,"suffix":""}],"container-title":"Veterinary Record","id":"ITEM-1","issue":"26","issued":{"date-parts":[["2015","6","1"]]},"note":"https://doi.org/10.1136/vr.102667","page":"673","publisher":"John Wiley &amp; Sons, Ltd","title":"Efficacy of enrofloxacin for the treatment of acute clinical mastitis caused by &lt;i&gt;Escherichia coli&lt;/i&gt; in dairy cows","type":"article-journal","volume":"176"},"suppress-author":1,"uris":["http://www.mendeley.com/documents/?uuid=90b3cb81-b058-4a12-b43a-40c613c66511"]}],"mendeley":{"formattedCitation":"(2015)","plainTextFormattedCitation":"(2015)","previouslyFormattedCitation":"(2015)"},"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(2015)</w:t>
            </w:r>
            <w:r w:rsidRPr="00A64AFF">
              <w:rPr>
                <w:color w:val="000000" w:themeColor="text1"/>
                <w:lang w:val="en-US"/>
              </w:rPr>
              <w:fldChar w:fldCharType="end"/>
            </w:r>
            <w:r w:rsidRPr="00A64AFF">
              <w:rPr>
                <w:color w:val="000000" w:themeColor="text1"/>
                <w:vertAlign w:val="superscript"/>
                <w:lang w:val="en-US"/>
              </w:rPr>
              <w:t>1</w:t>
            </w:r>
          </w:p>
        </w:tc>
        <w:tc>
          <w:tcPr>
            <w:tcW w:w="1985" w:type="dxa"/>
            <w:tcBorders>
              <w:top w:val="nil"/>
            </w:tcBorders>
          </w:tcPr>
          <w:p w14:paraId="6CB0F3D7" w14:textId="77777777" w:rsidR="00041B4D" w:rsidRPr="00A64AFF" w:rsidRDefault="00041B4D" w:rsidP="00A64AFF">
            <w:pPr>
              <w:rPr>
                <w:color w:val="000000" w:themeColor="text1"/>
                <w:lang w:val="en-US"/>
              </w:rPr>
            </w:pPr>
            <w:r w:rsidRPr="00A64AFF">
              <w:rPr>
                <w:color w:val="000000" w:themeColor="text1"/>
                <w:lang w:val="en-US"/>
              </w:rPr>
              <w:t xml:space="preserve">RR 0.90 </w:t>
            </w:r>
          </w:p>
          <w:p w14:paraId="5B876947" w14:textId="77777777" w:rsidR="00041B4D" w:rsidRPr="00A64AFF" w:rsidRDefault="00041B4D" w:rsidP="00A64AFF">
            <w:pPr>
              <w:rPr>
                <w:color w:val="000000" w:themeColor="text1"/>
                <w:lang w:val="en-US"/>
              </w:rPr>
            </w:pPr>
            <w:r w:rsidRPr="00A64AFF">
              <w:rPr>
                <w:color w:val="000000" w:themeColor="text1"/>
                <w:lang w:val="en-US"/>
              </w:rPr>
              <w:t>(0.74 – 1.09)</w:t>
            </w:r>
          </w:p>
        </w:tc>
        <w:tc>
          <w:tcPr>
            <w:tcW w:w="1843" w:type="dxa"/>
            <w:tcBorders>
              <w:top w:val="nil"/>
            </w:tcBorders>
          </w:tcPr>
          <w:p w14:paraId="74DEB177" w14:textId="77777777" w:rsidR="00041B4D" w:rsidRPr="00A64AFF" w:rsidRDefault="00041B4D" w:rsidP="00A64AFF">
            <w:pPr>
              <w:rPr>
                <w:color w:val="000000" w:themeColor="text1"/>
                <w:vertAlign w:val="superscript"/>
                <w:lang w:val="en-US"/>
              </w:rPr>
            </w:pPr>
            <w:r w:rsidRPr="00A64AFF">
              <w:rPr>
                <w:color w:val="000000" w:themeColor="text1"/>
                <w:lang w:val="en-US"/>
              </w:rPr>
              <w:t>NA</w:t>
            </w:r>
            <w:r w:rsidRPr="00A64AFF">
              <w:rPr>
                <w:color w:val="000000" w:themeColor="text1"/>
                <w:vertAlign w:val="superscript"/>
                <w:lang w:val="en-US"/>
              </w:rPr>
              <w:t>2</w:t>
            </w:r>
          </w:p>
        </w:tc>
        <w:tc>
          <w:tcPr>
            <w:tcW w:w="3265" w:type="dxa"/>
            <w:tcBorders>
              <w:top w:val="nil"/>
            </w:tcBorders>
          </w:tcPr>
          <w:p w14:paraId="1E4B18EB" w14:textId="77777777" w:rsidR="00041B4D" w:rsidRPr="00A64AFF" w:rsidRDefault="00041B4D" w:rsidP="00A64AFF">
            <w:pPr>
              <w:rPr>
                <w:color w:val="000000" w:themeColor="text1"/>
                <w:lang w:val="en-US"/>
              </w:rPr>
            </w:pPr>
            <w:r w:rsidRPr="00A64AFF">
              <w:rPr>
                <w:color w:val="000000" w:themeColor="text1"/>
                <w:lang w:val="en-US"/>
              </w:rPr>
              <w:t xml:space="preserve">Removing studies that only included Gram-negative or </w:t>
            </w:r>
            <w:r w:rsidRPr="00A64AFF">
              <w:rPr>
                <w:i/>
                <w:iCs/>
                <w:color w:val="000000" w:themeColor="text1"/>
                <w:lang w:val="en-US"/>
              </w:rPr>
              <w:t xml:space="preserve">E. coli </w:t>
            </w:r>
            <w:r w:rsidRPr="00A64AFF">
              <w:rPr>
                <w:color w:val="000000" w:themeColor="text1"/>
                <w:lang w:val="en-US"/>
              </w:rPr>
              <w:t xml:space="preserve">cases (indicated by </w:t>
            </w:r>
            <w:r w:rsidRPr="00A64AFF">
              <w:rPr>
                <w:color w:val="000000" w:themeColor="text1"/>
                <w:vertAlign w:val="superscript"/>
                <w:lang w:val="en-US"/>
              </w:rPr>
              <w:t>1</w:t>
            </w:r>
            <w:r w:rsidRPr="00A64AFF">
              <w:rPr>
                <w:color w:val="000000" w:themeColor="text1"/>
                <w:lang w:val="en-US"/>
              </w:rPr>
              <w:t>) did not change estimate</w:t>
            </w:r>
          </w:p>
        </w:tc>
      </w:tr>
      <w:tr w:rsidR="00041B4D" w:rsidRPr="00A64AFF" w14:paraId="33DA13FC" w14:textId="77777777" w:rsidTr="001231F6">
        <w:tc>
          <w:tcPr>
            <w:tcW w:w="2552" w:type="dxa"/>
          </w:tcPr>
          <w:p w14:paraId="3E2100EA" w14:textId="77777777" w:rsidR="00041B4D" w:rsidRPr="00A64AFF" w:rsidRDefault="00041B4D" w:rsidP="00A64AFF">
            <w:pPr>
              <w:ind w:left="229" w:hanging="229"/>
              <w:rPr>
                <w:color w:val="000000" w:themeColor="text1"/>
                <w:lang w:val="en-US"/>
              </w:rPr>
            </w:pPr>
            <w:r w:rsidRPr="00A64AFF">
              <w:rPr>
                <w:color w:val="000000" w:themeColor="text1"/>
                <w:lang w:val="en-US"/>
              </w:rPr>
              <w:t>Days to clinical cure</w:t>
            </w:r>
          </w:p>
        </w:tc>
        <w:tc>
          <w:tcPr>
            <w:tcW w:w="2610" w:type="dxa"/>
            <w:shd w:val="clear" w:color="auto" w:fill="auto"/>
          </w:tcPr>
          <w:p w14:paraId="132CD605" w14:textId="77777777" w:rsidR="00041B4D" w:rsidRPr="00A64AFF" w:rsidRDefault="00041B4D" w:rsidP="00A64AFF">
            <w:pPr>
              <w:ind w:left="182" w:hanging="182"/>
              <w:rPr>
                <w:color w:val="FF0000"/>
                <w:vertAlign w:val="superscript"/>
                <w:lang w:val="en-US"/>
              </w:rPr>
            </w:pPr>
            <w:proofErr w:type="spellStart"/>
            <w:r w:rsidRPr="00A64AFF">
              <w:rPr>
                <w:color w:val="000000" w:themeColor="text1"/>
                <w:lang w:val="en-US"/>
              </w:rPr>
              <w:t>Fuenzalida</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{"citationItems":[{"id":"ITEM-1","itemData":{"DOI":"10.3168/jds.2018-16156","ISSN":"0022-0302","author":[{"dropping-particle":"","family":"Fuenzalida","given":"M J","non-dropping-particle":"","parse-names":false,"suffix":""},{"dropping-particle":"","family":"Ruegg","given":"P L","non-dropping-particle":"","parse-names":false,"suffix":""}],"container-title":"Journal of Dairy Science","id":"ITEM-1","issue":"6","issued":{"date-parts":[["2019","6","1"]]},"note":"doi: 10.3168/jds.2018-16156","page":"5438-5457","publisher":"Elsevier","title":"Negatively controlled, randomized clinical trial to evaluate intramammary treatment of nonsevere, Gram-negative clinical mastitis","type":"article-journal","volume":"102"},"suppress-author":1,"uris":["http://www.mendeley.com/documents/?uuid=1f2e7547-f03b-4fe3-bfce-6afbeaf7d649"]}],"mendeley":{"formattedCitation":"(2019)","plainTextFormattedCitation":"(2019)","previouslyFormattedCitation":"(2019)"},"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(2019)</w:t>
            </w:r>
            <w:r w:rsidRPr="00A64AFF">
              <w:rPr>
                <w:color w:val="000000" w:themeColor="text1"/>
                <w:lang w:val="en-US"/>
              </w:rPr>
              <w:fldChar w:fldCharType="end"/>
            </w:r>
            <w:r w:rsidRPr="00A64AFF">
              <w:rPr>
                <w:color w:val="000000" w:themeColor="text1"/>
                <w:vertAlign w:val="superscript"/>
                <w:lang w:val="en-US"/>
              </w:rPr>
              <w:t>1</w:t>
            </w:r>
          </w:p>
        </w:tc>
        <w:tc>
          <w:tcPr>
            <w:tcW w:w="1985" w:type="dxa"/>
            <w:shd w:val="clear" w:color="auto" w:fill="auto"/>
          </w:tcPr>
          <w:p w14:paraId="3A1B3C75" w14:textId="77777777" w:rsidR="00041B4D" w:rsidRPr="00A64AFF" w:rsidRDefault="00041B4D" w:rsidP="00A64AFF">
            <w:pPr>
              <w:rPr>
                <w:color w:val="000000" w:themeColor="text1"/>
                <w:lang w:val="en-US"/>
              </w:rPr>
            </w:pPr>
            <w:r w:rsidRPr="00A64AFF">
              <w:rPr>
                <w:color w:val="000000" w:themeColor="text1"/>
                <w:lang w:val="en-US"/>
              </w:rPr>
              <w:t>MD 0.60</w:t>
            </w:r>
          </w:p>
          <w:p w14:paraId="41EB28A6" w14:textId="77777777" w:rsidR="00041B4D" w:rsidRPr="00A64AFF" w:rsidRDefault="00041B4D" w:rsidP="00A64AFF">
            <w:pPr>
              <w:rPr>
                <w:color w:val="000000" w:themeColor="text1"/>
                <w:lang w:val="en-US"/>
              </w:rPr>
            </w:pPr>
            <w:r w:rsidRPr="00A64AFF">
              <w:rPr>
                <w:color w:val="000000" w:themeColor="text1"/>
                <w:lang w:val="en-US"/>
              </w:rPr>
              <w:t>(0.47 – 0.74)</w:t>
            </w:r>
          </w:p>
        </w:tc>
        <w:tc>
          <w:tcPr>
            <w:tcW w:w="1843" w:type="dxa"/>
          </w:tcPr>
          <w:p w14:paraId="75834177" w14:textId="77777777" w:rsidR="00041B4D" w:rsidRPr="00A64AFF" w:rsidRDefault="00041B4D" w:rsidP="00A64AFF">
            <w:pPr>
              <w:rPr>
                <w:i/>
                <w:iCs/>
                <w:color w:val="000000" w:themeColor="text1"/>
                <w:vertAlign w:val="superscript"/>
                <w:lang w:val="en-US"/>
              </w:rPr>
            </w:pPr>
            <w:r w:rsidRPr="00A64AFF">
              <w:rPr>
                <w:i/>
                <w:iCs/>
                <w:color w:val="000000" w:themeColor="text1"/>
                <w:lang w:val="en-US"/>
              </w:rPr>
              <w:t>Not calculated</w:t>
            </w:r>
            <w:r w:rsidRPr="00A64AFF">
              <w:rPr>
                <w:i/>
                <w:iCs/>
                <w:color w:val="000000" w:themeColor="text1"/>
                <w:vertAlign w:val="superscript"/>
                <w:lang w:val="en-US"/>
              </w:rPr>
              <w:t>3</w:t>
            </w:r>
          </w:p>
        </w:tc>
        <w:tc>
          <w:tcPr>
            <w:tcW w:w="3265" w:type="dxa"/>
          </w:tcPr>
          <w:p w14:paraId="47737847" w14:textId="77777777" w:rsidR="00041B4D" w:rsidRPr="00A64AFF" w:rsidRDefault="00041B4D" w:rsidP="00A64AFF">
            <w:pPr>
              <w:rPr>
                <w:i/>
                <w:iCs/>
                <w:color w:val="000000" w:themeColor="text1"/>
                <w:lang w:val="en-US"/>
              </w:rPr>
            </w:pPr>
          </w:p>
        </w:tc>
      </w:tr>
      <w:tr w:rsidR="00041B4D" w:rsidRPr="00A64AFF" w14:paraId="17C94FC2" w14:textId="77777777" w:rsidTr="001231F6">
        <w:tc>
          <w:tcPr>
            <w:tcW w:w="2552" w:type="dxa"/>
          </w:tcPr>
          <w:p w14:paraId="503D7C5E" w14:textId="77777777" w:rsidR="00041B4D" w:rsidRPr="00A64AFF" w:rsidRDefault="00041B4D" w:rsidP="00A64AFF">
            <w:pPr>
              <w:ind w:left="229" w:hanging="229"/>
              <w:rPr>
                <w:color w:val="000000" w:themeColor="text1"/>
                <w:lang w:val="en-US"/>
              </w:rPr>
            </w:pPr>
            <w:r w:rsidRPr="00A64AFF">
              <w:rPr>
                <w:color w:val="000000" w:themeColor="text1"/>
                <w:lang w:val="en-US"/>
              </w:rPr>
              <w:t>New IMI</w:t>
            </w:r>
          </w:p>
        </w:tc>
        <w:tc>
          <w:tcPr>
            <w:tcW w:w="2610" w:type="dxa"/>
          </w:tcPr>
          <w:p w14:paraId="61D90979" w14:textId="77777777" w:rsidR="00041B4D" w:rsidRPr="00A64AFF" w:rsidRDefault="00041B4D" w:rsidP="00A64AFF">
            <w:pPr>
              <w:ind w:left="182" w:hanging="182"/>
              <w:rPr>
                <w:color w:val="000000" w:themeColor="text1"/>
                <w:vertAlign w:val="superscript"/>
                <w:lang w:val="en-US"/>
              </w:rPr>
            </w:pPr>
            <w:proofErr w:type="spellStart"/>
            <w:r w:rsidRPr="00A64AFF">
              <w:rPr>
                <w:color w:val="000000" w:themeColor="text1"/>
                <w:lang w:val="en-US"/>
              </w:rPr>
              <w:t>Suojala</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{"citationItems":[{"id":"ITEM-1","itemData":{"DOI":"10.3168/jds.2009-2462","ISSN":"0022-0302","abstract":"The efficacy of the combination of systemic enrofloxacin (5mg/kg twice with a 24-h interval, first dose i.v., second dose s.c.) and the nonsteroidal antiinflammatory agent ketoprofen (3mg/kg i.m. or 4mg/kg per os daily for 1 to 3 d) treatment was compared with antiinflammatory treatment only in dairy cows with naturally occurring acute clinical Escherichia coli mastitis. A total of 132 cows with acute clinical mastitis and with confirmed growth of E. coli in a pretreatment milk sample were randomly allocated to 1 of 2 treatment groups. Response to treatment was evaluated clinically and by bacteriological culturing and determination of N-acetyl-β-d-glucosaminidase (NAGase) activity on d 2 and 21 posttreatment. Enrofloxacin treatment did not increase bacteriological (90.5% of treated vs. 86.8% of nontreated cured) or clinical cure (46.7% of treated vs. 57.1% of nontreated cured), cow survival (95.3% of treated vs. 92.7% of nontreated), or quarter milk production assessed 21 d posttreatment (21.8 vs. 29.3% return to preinfection level for nontreated cows), nor did it decrease mammary gland tissue damage estimated using determination of milk NAGase activity (24.0±0.3 vs. 18.3±1.3 pmol of 4-methylumbelliferone per min per μL for nontreated cows). Treatment did not influence the number of study cows remaining in the herd after 6 mo (71.9% of treated vs. 80.6% of nontreated). The only significant effects of enrofloxacin were enhancing the bacteriological cure (odds ratio=3.32 for treated cows) and decreasing the clinical cure (odds ratio=0.05 for treated cows) on d 2 posttreatment. Our results did not support the use of enrofloxacin to treat acute clinical E. coli mastitis.","author":[{"dropping-particle":"","family":"Suojala","given":"L","non-dropping-particle":"","parse-names":false,"suffix":""},{"dropping-particle":"","family":"Simojoki","given":"H","non-dropping-particle":"","parse-names":false,"suffix":""},{"dropping-particle":"","family":"Mustonen","given":"K","non-dropping-particle":"","parse-names":false,"suffix":""},{"dropping-particle":"","family":"Kaartinen","given":"L","non-dropping-particle":"","parse-names":false,"suffix":""},{"dropping-particle":"","family":"Pyörälä","given":"S","non-dropping-particle":"","parse-names":false,"suffix":""}],"container-title":"Journal of Dairy Science","id":"ITEM-1","issue":"5","issued":{"date-parts":[["2010"]]},"page":"1960-1969","title":"Efficacy of enrofloxacin in the treatment of naturally occurring acute clinical &lt;i&gt;Escherichia coli &lt;/i&gt;mastitis","type":"article-journal","volume":"93"},"suppress-author":1,"uris":["http://www.mendeley.com/documents/?uuid=169ef6d9-9c8a-4e39-b9c9-d4e9a8057811"]}],"mendeley":{"formattedCitation":"(2010)","plainTextFormattedCitation":"(2010)","previouslyFormattedCitation":"(2010)"},"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(2010)</w:t>
            </w:r>
            <w:r w:rsidRPr="00A64AFF">
              <w:rPr>
                <w:color w:val="000000" w:themeColor="text1"/>
                <w:lang w:val="en-US"/>
              </w:rPr>
              <w:fldChar w:fldCharType="end"/>
            </w:r>
            <w:r w:rsidRPr="00A64AFF">
              <w:rPr>
                <w:color w:val="000000" w:themeColor="text1"/>
                <w:vertAlign w:val="superscript"/>
                <w:lang w:val="en-US"/>
              </w:rPr>
              <w:t>1</w:t>
            </w:r>
          </w:p>
          <w:p w14:paraId="5E4D534D" w14:textId="77777777" w:rsidR="00041B4D" w:rsidRPr="00A64AFF" w:rsidRDefault="00041B4D" w:rsidP="00A64AFF">
            <w:pPr>
              <w:ind w:left="182" w:hanging="182"/>
              <w:rPr>
                <w:color w:val="000000" w:themeColor="text1"/>
                <w:lang w:val="en-US"/>
              </w:rPr>
            </w:pPr>
          </w:p>
        </w:tc>
        <w:tc>
          <w:tcPr>
            <w:tcW w:w="1985" w:type="dxa"/>
          </w:tcPr>
          <w:p w14:paraId="5781A3D6" w14:textId="77777777" w:rsidR="00041B4D" w:rsidRPr="00A64AFF" w:rsidRDefault="00041B4D" w:rsidP="00A64AFF">
            <w:pPr>
              <w:rPr>
                <w:color w:val="000000" w:themeColor="text1"/>
                <w:lang w:val="en-US"/>
              </w:rPr>
            </w:pPr>
            <w:r w:rsidRPr="00A64AFF">
              <w:rPr>
                <w:color w:val="000000" w:themeColor="text1"/>
                <w:lang w:val="en-US"/>
              </w:rPr>
              <w:t xml:space="preserve">RR 0.72 </w:t>
            </w:r>
          </w:p>
          <w:p w14:paraId="2377340B" w14:textId="77777777" w:rsidR="00041B4D" w:rsidRPr="00A64AFF" w:rsidRDefault="00041B4D" w:rsidP="00A64AFF">
            <w:pPr>
              <w:rPr>
                <w:color w:val="000000" w:themeColor="text1"/>
                <w:lang w:val="en-US"/>
              </w:rPr>
            </w:pPr>
            <w:r w:rsidRPr="00A64AFF">
              <w:rPr>
                <w:color w:val="000000" w:themeColor="text1"/>
                <w:lang w:val="en-US"/>
              </w:rPr>
              <w:t>(0.21 – 2.50)</w:t>
            </w:r>
          </w:p>
        </w:tc>
        <w:tc>
          <w:tcPr>
            <w:tcW w:w="1843" w:type="dxa"/>
          </w:tcPr>
          <w:p w14:paraId="2F1441AB" w14:textId="77777777" w:rsidR="00041B4D" w:rsidRPr="00A64AFF" w:rsidRDefault="00041B4D" w:rsidP="00A64AFF">
            <w:pPr>
              <w:rPr>
                <w:color w:val="000000" w:themeColor="text1"/>
                <w:vertAlign w:val="superscript"/>
                <w:lang w:val="en-US"/>
              </w:rPr>
            </w:pPr>
            <w:r w:rsidRPr="00A64AFF">
              <w:rPr>
                <w:i/>
                <w:iCs/>
                <w:color w:val="000000" w:themeColor="text1"/>
                <w:lang w:val="en-US"/>
              </w:rPr>
              <w:t>Not calculated</w:t>
            </w:r>
            <w:r w:rsidRPr="00A64AFF">
              <w:rPr>
                <w:i/>
                <w:iCs/>
                <w:color w:val="000000" w:themeColor="text1"/>
                <w:vertAlign w:val="superscript"/>
                <w:lang w:val="en-US"/>
              </w:rPr>
              <w:t>3</w:t>
            </w:r>
          </w:p>
        </w:tc>
        <w:tc>
          <w:tcPr>
            <w:tcW w:w="3265" w:type="dxa"/>
          </w:tcPr>
          <w:p w14:paraId="37281563" w14:textId="77777777" w:rsidR="00041B4D" w:rsidRPr="00A64AFF" w:rsidRDefault="00041B4D" w:rsidP="00A64AFF">
            <w:pPr>
              <w:rPr>
                <w:i/>
                <w:iCs/>
                <w:color w:val="000000" w:themeColor="text1"/>
                <w:lang w:val="en-US"/>
              </w:rPr>
            </w:pPr>
          </w:p>
        </w:tc>
      </w:tr>
      <w:tr w:rsidR="00041B4D" w:rsidRPr="00A64AFF" w14:paraId="3E264B9A" w14:textId="77777777" w:rsidTr="001231F6">
        <w:tc>
          <w:tcPr>
            <w:tcW w:w="2552" w:type="dxa"/>
            <w:shd w:val="clear" w:color="auto" w:fill="auto"/>
          </w:tcPr>
          <w:p w14:paraId="21058252" w14:textId="77777777" w:rsidR="00041B4D" w:rsidRPr="00A64AFF" w:rsidRDefault="00041B4D" w:rsidP="00A64AFF">
            <w:pPr>
              <w:ind w:left="229" w:hanging="229"/>
              <w:rPr>
                <w:color w:val="000000" w:themeColor="text1"/>
                <w:lang w:val="en-US"/>
              </w:rPr>
            </w:pPr>
            <w:r w:rsidRPr="00A64AFF">
              <w:rPr>
                <w:color w:val="000000" w:themeColor="text1"/>
                <w:lang w:val="en-US"/>
              </w:rPr>
              <w:t xml:space="preserve">Recurrence </w:t>
            </w:r>
          </w:p>
        </w:tc>
        <w:tc>
          <w:tcPr>
            <w:tcW w:w="2610" w:type="dxa"/>
            <w:shd w:val="clear" w:color="auto" w:fill="auto"/>
          </w:tcPr>
          <w:p w14:paraId="6B654A25" w14:textId="77777777" w:rsidR="00041B4D" w:rsidRPr="00A64AFF" w:rsidRDefault="00041B4D" w:rsidP="00A64AFF">
            <w:pPr>
              <w:ind w:left="182" w:hanging="182"/>
              <w:rPr>
                <w:color w:val="000000" w:themeColor="text1"/>
                <w:vertAlign w:val="superscript"/>
                <w:lang w:val="en-US"/>
              </w:rPr>
            </w:pPr>
            <w:proofErr w:type="spellStart"/>
            <w:r w:rsidRPr="00A64AFF">
              <w:rPr>
                <w:color w:val="000000" w:themeColor="text1"/>
                <w:lang w:val="en-US"/>
              </w:rPr>
              <w:t>Fuenzalida</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{"citationItems":[{"id":"ITEM-1","itemData":{"DOI":"10.3168/jds.2018-16156","ISSN":"0022-0302","author":[{"dropping-particle":"","family":"Fuenzalida","given":"M J","non-dropping-particle":"","parse-names":false,"suffix":""},{"dropping-particle":"","family":"Ruegg","given":"P L","non-dropping-particle":"","parse-names":false,"suffix":""}],"container-title":"Journal of Dairy Science","id":"ITEM-1","issue":"6","issued":{"date-parts":[["2019","6","1"]]},"note":"doi: 10.3168/jds.2018-16156","page":"5438-5457","publisher":"Elsevier","title":"Negatively controlled, randomized clinical trial to evaluate intramammary treatment of nonsevere, Gram-negative clinical mastitis","type":"article-journal","volume":"102"},"suppress-author":1,"uris":["http://www.mendeley.com/documents/?uuid=1f2e7547-f03b-4fe3-bfce-6afbeaf7d649"]}],"mendeley":{"formattedCitation":"(2019)","plainTextFormattedCitation":"(2019)","previouslyFormattedCitation":"(2019)"},"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(2019)</w:t>
            </w:r>
            <w:r w:rsidRPr="00A64AFF">
              <w:rPr>
                <w:color w:val="000000" w:themeColor="text1"/>
                <w:lang w:val="en-US"/>
              </w:rPr>
              <w:fldChar w:fldCharType="end"/>
            </w:r>
            <w:r w:rsidRPr="00A64AFF">
              <w:rPr>
                <w:color w:val="000000" w:themeColor="text1"/>
                <w:vertAlign w:val="superscript"/>
                <w:lang w:val="en-US"/>
              </w:rPr>
              <w:t>1</w:t>
            </w:r>
          </w:p>
        </w:tc>
        <w:tc>
          <w:tcPr>
            <w:tcW w:w="1985" w:type="dxa"/>
            <w:shd w:val="clear" w:color="auto" w:fill="auto"/>
          </w:tcPr>
          <w:p w14:paraId="27DA5CC9" w14:textId="77777777" w:rsidR="00041B4D" w:rsidRPr="00A64AFF" w:rsidRDefault="00041B4D" w:rsidP="00A64AFF">
            <w:pPr>
              <w:rPr>
                <w:color w:val="000000" w:themeColor="text1"/>
                <w:lang w:val="en-US"/>
              </w:rPr>
            </w:pPr>
            <w:r w:rsidRPr="00A64AFF">
              <w:rPr>
                <w:color w:val="000000" w:themeColor="text1"/>
                <w:lang w:val="en-US"/>
              </w:rPr>
              <w:t xml:space="preserve">RR 1.06 </w:t>
            </w:r>
          </w:p>
          <w:p w14:paraId="7F2661DC" w14:textId="77777777" w:rsidR="00041B4D" w:rsidRPr="00A64AFF" w:rsidRDefault="00041B4D" w:rsidP="00A64AFF">
            <w:pPr>
              <w:rPr>
                <w:color w:val="000000" w:themeColor="text1"/>
                <w:lang w:val="en-US"/>
              </w:rPr>
            </w:pPr>
            <w:r w:rsidRPr="00A64AFF">
              <w:rPr>
                <w:color w:val="000000" w:themeColor="text1"/>
                <w:lang w:val="en-US"/>
              </w:rPr>
              <w:t>(0.60 – 1.82)</w:t>
            </w:r>
          </w:p>
        </w:tc>
        <w:tc>
          <w:tcPr>
            <w:tcW w:w="1843" w:type="dxa"/>
          </w:tcPr>
          <w:p w14:paraId="7E8522C3" w14:textId="77777777" w:rsidR="00041B4D" w:rsidRPr="00A64AFF" w:rsidRDefault="00041B4D" w:rsidP="00A64AFF">
            <w:pPr>
              <w:rPr>
                <w:color w:val="000000" w:themeColor="text1"/>
                <w:vertAlign w:val="superscript"/>
                <w:lang w:val="en-US"/>
              </w:rPr>
            </w:pPr>
            <w:r w:rsidRPr="00A64AFF">
              <w:rPr>
                <w:i/>
                <w:iCs/>
                <w:color w:val="000000" w:themeColor="text1"/>
                <w:lang w:val="en-US"/>
              </w:rPr>
              <w:t>Not calculated</w:t>
            </w:r>
            <w:r w:rsidRPr="00A64AFF">
              <w:rPr>
                <w:i/>
                <w:iCs/>
                <w:color w:val="000000" w:themeColor="text1"/>
                <w:vertAlign w:val="superscript"/>
                <w:lang w:val="en-US"/>
              </w:rPr>
              <w:t>3</w:t>
            </w:r>
          </w:p>
        </w:tc>
        <w:tc>
          <w:tcPr>
            <w:tcW w:w="3265" w:type="dxa"/>
          </w:tcPr>
          <w:p w14:paraId="54939E21" w14:textId="77777777" w:rsidR="00041B4D" w:rsidRPr="00A64AFF" w:rsidRDefault="00041B4D" w:rsidP="00A64AFF">
            <w:pPr>
              <w:rPr>
                <w:i/>
                <w:iCs/>
                <w:color w:val="000000" w:themeColor="text1"/>
                <w:lang w:val="en-US"/>
              </w:rPr>
            </w:pPr>
          </w:p>
        </w:tc>
      </w:tr>
      <w:tr w:rsidR="00041B4D" w:rsidRPr="00A64AFF" w14:paraId="79A6A526" w14:textId="77777777" w:rsidTr="001231F6">
        <w:tc>
          <w:tcPr>
            <w:tcW w:w="2552" w:type="dxa"/>
            <w:shd w:val="clear" w:color="auto" w:fill="auto"/>
          </w:tcPr>
          <w:p w14:paraId="5E2F3733" w14:textId="77777777" w:rsidR="00041B4D" w:rsidRPr="00A64AFF" w:rsidRDefault="00041B4D" w:rsidP="00A64AFF">
            <w:pPr>
              <w:ind w:left="229" w:hanging="229"/>
              <w:rPr>
                <w:color w:val="000000" w:themeColor="text1"/>
                <w:lang w:val="en-US"/>
              </w:rPr>
            </w:pPr>
            <w:r w:rsidRPr="00A64AFF">
              <w:rPr>
                <w:color w:val="000000" w:themeColor="text1"/>
                <w:lang w:val="en-US"/>
              </w:rPr>
              <w:t>SCS</w:t>
            </w:r>
          </w:p>
        </w:tc>
        <w:tc>
          <w:tcPr>
            <w:tcW w:w="2610" w:type="dxa"/>
            <w:shd w:val="clear" w:color="auto" w:fill="auto"/>
          </w:tcPr>
          <w:p w14:paraId="54657AB7" w14:textId="77777777" w:rsidR="00041B4D" w:rsidRPr="00A64AFF" w:rsidRDefault="00041B4D" w:rsidP="00A64AFF">
            <w:pPr>
              <w:ind w:left="182" w:hanging="182"/>
              <w:rPr>
                <w:color w:val="000000" w:themeColor="text1"/>
                <w:vertAlign w:val="superscript"/>
                <w:lang w:val="en-US"/>
              </w:rPr>
            </w:pPr>
            <w:proofErr w:type="spellStart"/>
            <w:r w:rsidRPr="00A64AFF">
              <w:rPr>
                <w:color w:val="000000" w:themeColor="text1"/>
                <w:lang w:val="en-US"/>
              </w:rPr>
              <w:t>Schuk</w:t>
            </w:r>
            <w:bookmarkStart w:id="0" w:name="_GoBack"/>
            <w:bookmarkEnd w:id="0"/>
            <w:r w:rsidRPr="00A64AFF">
              <w:rPr>
                <w:color w:val="000000" w:themeColor="text1"/>
                <w:lang w:val="en-US"/>
              </w:rPr>
              <w:t>ken</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{"citationItems":[{"id":"ITEM-1","itemData":{"DOI":"https://doi.org/10.3168/jds.2011-4290","ISSN":"0022-0302","abstract":"The objective of this study was to evaluate the efficacy of intramammary treatment with ceftiofur hydrochloride of nonsevere, clinical coliform mastitis. One hundred four cases on 5 farms met the enrollment criteria for the study. Escherichia coli was the most common coliform species identified in milk samples from cows with mild to moderate clinical mastitis, followed by Klebsiella spp. and Enterobacter spp. At enrollment, a milk sample from the affected quarter was taken and used for on-farm culture or submitted to the laboratory. For cows in the treatment group, treatment was initiated with ceftiofur hydrochloride via intramammary infusion at 24-h intervals for 5 d according to label standards. Cows in the control group did not receive treatment. Culture results were available on the day after enrollment and only cows with coliform mastitis continued in the treatment and untreated control groups. Bacteriological cure was defined based on 2 posttreatment milk samples. Molecular typing was used for final definition of bacteriological cure. Treatment of nonsevere clinical gram-negative mastitis with ceftiofur hydrochloride resulted in a significant increase in bacteriological cure compared with nontreated controls in animals infected with E. coli or Klebsiella spp. Treated animals clinically improved significantly more compared with control cows. No significant differences were observed between treated and control animals in milk production or linear score before or after clinical mastitis. Treated animals left the study less frequently compared with control animals.","author":[{"dropping-particle":"","family":"Schukken","given":"Y H","non-dropping-particle":"","parse-names":false,"suffix":""},{"dropping-particle":"","family":"Bennett","given":"G J","non-dropping-particle":"","parse-names":false,"suffix":""},{"dropping-particle":"","family":"Zurakowski","given":"M J","non-dropping-particle":"","parse-names":false,"suffix":""},{"dropping-particle":"","family":"Sharkey","given":"H L","non-dropping-particle":"","parse-names":false,"suffix":""},{"dropping-particle":"","family":"Rauch","given":"B J","non-dropping-particle":"","parse-names":false,"suffix":""},{"dropping-particle":"","family":"Thomas","given":"M J","non-dropping-particle":"","parse-names":false,"suffix":""},{"dropping-particle":"","family":"Ceglowski","given":"B","non-dropping-particle":"","parse-names":false,"suffix":""},{"dropping-particle":"","family":"Saltman","given":"R L","non-dropping-particle":"","parse-names":false,"suffix":""},{"dropping-particle":"","family":"Belomestnykh","given":"N","non-dropping-particle":"","parse-names":false,"suffix":""},{"dropping-particle":"","family":"Zadoks","given":"R N","non-dropping-particle":"","parse-names":false,"suffix":""}],"container-title":"Journal of Dairy Science","id":"ITEM-1","issue":"12","issued":{"date-parts":[["2011"]]},"page":"6203-6215","title":"Randomized clinical trial to evaluate the efficacy of a 5-day ceftiofur hydrochloride intramammary treatment on nonsevere Gram-negative clinical mastitis","type":"article-journal","volume":"94"},"suppress-author":1,"uris":["http://www.mendeley.com/documents/?uuid=ada7f30c-bd0e-42ea-b41d-c1ee5038b581"]}],"mendeley":{"formattedCitation":"(2011)","plainTextFormattedCitation":"(2011)","previouslyFormattedCitation":"(2011)"},"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(2011)</w:t>
            </w:r>
            <w:r w:rsidRPr="00A64AFF">
              <w:rPr>
                <w:color w:val="000000" w:themeColor="text1"/>
                <w:lang w:val="en-US"/>
              </w:rPr>
              <w:fldChar w:fldCharType="end"/>
            </w:r>
            <w:r w:rsidRPr="00A64AFF">
              <w:rPr>
                <w:color w:val="000000" w:themeColor="text1"/>
                <w:vertAlign w:val="superscript"/>
                <w:lang w:val="en-US"/>
              </w:rPr>
              <w:t>1</w:t>
            </w:r>
          </w:p>
          <w:p w14:paraId="54219A7E" w14:textId="77777777" w:rsidR="00041B4D" w:rsidRPr="00A64AFF" w:rsidRDefault="00041B4D" w:rsidP="00A64AFF">
            <w:pPr>
              <w:ind w:left="182" w:hanging="182"/>
              <w:rPr>
                <w:color w:val="FF0000"/>
                <w:vertAlign w:val="superscript"/>
                <w:lang w:val="en-US"/>
              </w:rPr>
            </w:pPr>
            <w:r w:rsidRPr="00A64AFF">
              <w:rPr>
                <w:color w:val="000000" w:themeColor="text1"/>
                <w:lang w:val="en-US"/>
              </w:rPr>
              <w:t xml:space="preserve">Persson et al. </w:t>
            </w:r>
            <w:r w:rsidRPr="00A64AFF">
              <w:rPr>
                <w:color w:val="000000" w:themeColor="text1"/>
                <w:lang w:val="en-US"/>
              </w:rPr>
              <w:fldChar w:fldCharType="begin" w:fldLock="1"/>
            </w:r>
            <w:r w:rsidRPr="00A64AFF">
              <w:rPr>
                <w:color w:val="000000" w:themeColor="text1"/>
                <w:lang w:val="en-US"/>
              </w:rPr>
              <w:instrText>ADDIN CSL_CITATION {"citationItems":[{"id":"ITEM-1","itemData":{"DOI":"10.1136/vr.102667","ISSN":"0042-4900","abstract":"Evidence for the efficacy of antimicrobial treatments in Escherichia coli mastitis is limited. The aim of this double-blinded field trial was to investigate the efficacy of enrofloxacin compared with placebo, with a special focus on survival, in dairy cows with acute clinical mastitis caused by E. coli. Dairy cows (n=116) with acute clinical mastitis were included in the study. A clinical examination was performed and a milk sample from the affected udder quarter was collected for investigation of somatic cell count (SCC) and bacteriology on the first day of treatment (day 0) and at day 3 (clinical examination only), day 22 and day 28. Data regarding culled cows, SCC and daily milk yield were retrieved from monthly milk recording each month until 180 days after treatment. All cows were treated with either enrofloxacin or placebo once a day for three days, starting at day 0. After culturing, 56 cows with confirmed E. coli mastitis remained in the study. Nine (16 per cent) of them died within the first week. Enrofloxacin-treated cows had lower SCC compared with placebo-treated cows at first monthly milk recordings after being treated for mastitis. Treatment with enrofloxacin did not result in a higher probability of survival compared with placebo.","author":[{"dropping-particle":"","family":"Persson","given":"Y","non-dropping-particle":"","parse-names":false,"suffix":""},{"dropping-particle":"","family":"Katholm","given":"J","non-dropping-particle":"","parse-names":false,"suffix":""},{"dropping-particle":"","family":"Landin","given":"H","non-dropping-particle":"","parse-names":false,"suffix":""},{"dropping-particle":"","family":"Mörk","given":"M J","non-dropping-particle":"","parse-names":false,"suffix":""}],"container-title":"Veterinary Record","id":"ITEM-1","issue":"26","issued":{"date-parts":[["2015","6","1"]]},"note":"https://doi.org/10.1136/vr.102667","page":"673","publisher":"John Wiley &amp; Sons, Ltd","title":"Efficacy of enrofloxacin for the treatment of acute clinical mastitis caused by &lt;i&gt;Escherichia coli&lt;/i&gt; in dairy cows","type":"article-journal","volume":"176"},"suppress-author":1,"uris":["http://www.mendeley.com/documents/?uuid=90b3cb81-b058-4a12-b43a-40c613c66511"]}],"mendeley":{"formattedCitation":"(2015)","plainTextFormattedCitation":"(2015)","previouslyFormattedCitation":"(2015)"},"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(2015)</w:t>
            </w:r>
            <w:r w:rsidRPr="00A64AFF">
              <w:rPr>
                <w:color w:val="000000" w:themeColor="text1"/>
                <w:lang w:val="en-US"/>
              </w:rPr>
              <w:fldChar w:fldCharType="end"/>
            </w:r>
            <w:r w:rsidRPr="00A64AFF">
              <w:rPr>
                <w:color w:val="000000" w:themeColor="text1"/>
                <w:vertAlign w:val="superscript"/>
                <w:lang w:val="en-US"/>
              </w:rPr>
              <w:t>1</w:t>
            </w:r>
          </w:p>
        </w:tc>
        <w:tc>
          <w:tcPr>
            <w:tcW w:w="1985" w:type="dxa"/>
            <w:shd w:val="clear" w:color="auto" w:fill="auto"/>
          </w:tcPr>
          <w:p w14:paraId="2830AFB6" w14:textId="77777777" w:rsidR="00041B4D" w:rsidRPr="00A64AFF" w:rsidRDefault="00041B4D" w:rsidP="00A64AFF">
            <w:pPr>
              <w:rPr>
                <w:color w:val="000000" w:themeColor="text1"/>
                <w:lang w:val="en-US"/>
              </w:rPr>
            </w:pPr>
            <w:r w:rsidRPr="00A64AFF">
              <w:rPr>
                <w:color w:val="000000" w:themeColor="text1"/>
                <w:lang w:val="en-US"/>
              </w:rPr>
              <w:t>MD 1.18</w:t>
            </w:r>
          </w:p>
          <w:p w14:paraId="6ED1AE15" w14:textId="77777777" w:rsidR="00041B4D" w:rsidRPr="00A64AFF" w:rsidRDefault="00041B4D" w:rsidP="00A64AFF">
            <w:pPr>
              <w:rPr>
                <w:color w:val="000000" w:themeColor="text1"/>
                <w:lang w:val="en-US"/>
              </w:rPr>
            </w:pPr>
            <w:r w:rsidRPr="00A64AFF">
              <w:rPr>
                <w:color w:val="000000" w:themeColor="text1"/>
                <w:lang w:val="en-US"/>
              </w:rPr>
              <w:t>(0.63 – 1.73)</w:t>
            </w:r>
          </w:p>
        </w:tc>
        <w:tc>
          <w:tcPr>
            <w:tcW w:w="1843" w:type="dxa"/>
            <w:shd w:val="clear" w:color="auto" w:fill="auto"/>
          </w:tcPr>
          <w:p w14:paraId="7D105B14" w14:textId="77777777" w:rsidR="00041B4D" w:rsidRPr="00A64AFF" w:rsidRDefault="00041B4D" w:rsidP="00A64AFF">
            <w:pPr>
              <w:rPr>
                <w:color w:val="FF0000"/>
                <w:lang w:val="en-US"/>
              </w:rPr>
            </w:pPr>
            <w:r w:rsidRPr="00A64AFF">
              <w:rPr>
                <w:color w:val="000000" w:themeColor="text1"/>
                <w:lang w:val="en-US"/>
              </w:rPr>
              <w:t>NA</w:t>
            </w:r>
            <w:r w:rsidRPr="00A64AFF">
              <w:rPr>
                <w:color w:val="000000" w:themeColor="text1"/>
                <w:vertAlign w:val="superscript"/>
                <w:lang w:val="en-US"/>
              </w:rPr>
              <w:t>2</w:t>
            </w:r>
          </w:p>
        </w:tc>
        <w:tc>
          <w:tcPr>
            <w:tcW w:w="3265" w:type="dxa"/>
          </w:tcPr>
          <w:p w14:paraId="77830D6A" w14:textId="77777777" w:rsidR="00041B4D" w:rsidRPr="00A64AFF" w:rsidRDefault="00041B4D" w:rsidP="00A64AFF">
            <w:pPr>
              <w:rPr>
                <w:i/>
                <w:iCs/>
                <w:color w:val="000000" w:themeColor="text1"/>
                <w:lang w:val="en-US"/>
              </w:rPr>
            </w:pPr>
            <w:r w:rsidRPr="00A64AFF">
              <w:rPr>
                <w:color w:val="000000" w:themeColor="text1"/>
                <w:lang w:val="en-US"/>
              </w:rPr>
              <w:t xml:space="preserve">Only studied in Gram-negative or </w:t>
            </w:r>
            <w:r w:rsidRPr="00A64AFF">
              <w:rPr>
                <w:i/>
                <w:iCs/>
                <w:color w:val="000000" w:themeColor="text1"/>
                <w:lang w:val="en-US"/>
              </w:rPr>
              <w:t xml:space="preserve">E. coli </w:t>
            </w:r>
            <w:r w:rsidRPr="00A64AFF">
              <w:rPr>
                <w:color w:val="000000" w:themeColor="text1"/>
                <w:lang w:val="en-US"/>
              </w:rPr>
              <w:t>cases</w:t>
            </w:r>
          </w:p>
        </w:tc>
      </w:tr>
      <w:tr w:rsidR="00041B4D" w:rsidRPr="00A64AFF" w14:paraId="7357C97D" w14:textId="77777777" w:rsidTr="001231F6">
        <w:tc>
          <w:tcPr>
            <w:tcW w:w="2552" w:type="dxa"/>
            <w:shd w:val="clear" w:color="auto" w:fill="auto"/>
          </w:tcPr>
          <w:p w14:paraId="091A9693" w14:textId="77777777" w:rsidR="00041B4D" w:rsidRPr="00A64AFF" w:rsidRDefault="00041B4D" w:rsidP="00A64AFF">
            <w:pPr>
              <w:ind w:left="229" w:hanging="229"/>
              <w:rPr>
                <w:color w:val="000000" w:themeColor="text1"/>
                <w:lang w:val="en-US"/>
              </w:rPr>
            </w:pPr>
            <w:r w:rsidRPr="00A64AFF">
              <w:rPr>
                <w:color w:val="000000" w:themeColor="text1"/>
                <w:lang w:val="en-US"/>
              </w:rPr>
              <w:t>High SCC</w:t>
            </w:r>
          </w:p>
        </w:tc>
        <w:tc>
          <w:tcPr>
            <w:tcW w:w="2610" w:type="dxa"/>
            <w:shd w:val="clear" w:color="auto" w:fill="auto"/>
          </w:tcPr>
          <w:p w14:paraId="5C0F2AF1" w14:textId="77777777" w:rsidR="00041B4D" w:rsidRPr="00A64AFF" w:rsidRDefault="00041B4D" w:rsidP="00A64AFF">
            <w:pPr>
              <w:ind w:left="182" w:hanging="182"/>
              <w:rPr>
                <w:color w:val="000000" w:themeColor="text1"/>
                <w:lang w:val="en-US"/>
              </w:rPr>
            </w:pPr>
            <w:r w:rsidRPr="00A64AFF">
              <w:rPr>
                <w:color w:val="000000" w:themeColor="text1"/>
                <w:lang w:val="en-US"/>
              </w:rPr>
              <w:t xml:space="preserve">Roberson et al. </w:t>
            </w:r>
            <w:r w:rsidRPr="00A64AFF">
              <w:rPr>
                <w:color w:val="000000" w:themeColor="text1"/>
                <w:lang w:val="en-US"/>
              </w:rPr>
              <w:fldChar w:fldCharType="begin" w:fldLock="1"/>
            </w:r>
            <w:r w:rsidRPr="00A64AFF">
              <w:rPr>
                <w:color w:val="000000" w:themeColor="text1"/>
                <w:lang w:val="en-US"/>
              </w:rPr>
              <w:instrText>ADDIN CSL_CITATION {"citationItems":[{"id":"ITEM-1","itemData":{"DOI":"10.3168/jds.s0022-0302(04)73200-2","ISSN":"0022-0302","author":[{"dropping-particle":"","family":"Roberson","given":"J R","non-dropping-particle":"","parse-names":false,"suffix":""},{"dropping-particle":"","family":"Warnick","given":"L D","non-dropping-particle":"","parse-names":false,"suffix":""},{"dropping-particle":"","family":"Moore","given":"G","non-dropping-particle":"","parse-names":false,"suffix":""}],"container-title":"Journal of Dairy Science","id":"ITEM-1","issue":"3","issued":{"date-parts":[["2004"]]},"page":"583-592","publisher":"American Dairy Science Association","title":"Mild to moderate clinical mastitis: Efficacy of intramammary amoxicillin, frequent milk-out, a combined intramammary amoxicillin, and frequent milk-out treatment versus no treatment","type":"article-journal","volume":"87"},"suppress-author":1,"uris":["http://www.mendeley.com/documents/?uuid=6d2a386a-4228-47d9-bb44-95039a044898"]}],"mendeley":{"formattedCitation":"(2004)","plainTextFormattedCitation":"(2004)","previouslyFormattedCitation":"(2004)"},"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(2004)</w:t>
            </w:r>
            <w:r w:rsidRPr="00A64AFF">
              <w:rPr>
                <w:color w:val="000000" w:themeColor="text1"/>
                <w:lang w:val="en-US"/>
              </w:rPr>
              <w:fldChar w:fldCharType="end"/>
            </w:r>
          </w:p>
          <w:p w14:paraId="4CEF3977" w14:textId="77777777" w:rsidR="00041B4D" w:rsidRPr="00A64AFF" w:rsidRDefault="00041B4D" w:rsidP="00A64AFF">
            <w:pPr>
              <w:ind w:left="182" w:hanging="182"/>
              <w:rPr>
                <w:color w:val="000000" w:themeColor="text1"/>
                <w:vertAlign w:val="superscript"/>
                <w:lang w:val="en-US"/>
              </w:rPr>
            </w:pPr>
            <w:r w:rsidRPr="00A64AFF">
              <w:rPr>
                <w:color w:val="000000" w:themeColor="text1"/>
                <w:lang w:val="en-US"/>
              </w:rPr>
              <w:t xml:space="preserve">Persson et al. </w:t>
            </w:r>
            <w:r w:rsidRPr="00A64AFF">
              <w:rPr>
                <w:color w:val="000000" w:themeColor="text1"/>
                <w:lang w:val="en-US"/>
              </w:rPr>
              <w:fldChar w:fldCharType="begin" w:fldLock="1"/>
            </w:r>
            <w:r w:rsidRPr="00A64AFF">
              <w:rPr>
                <w:color w:val="000000" w:themeColor="text1"/>
                <w:lang w:val="en-US"/>
              </w:rPr>
              <w:instrText>ADDIN CSL_CITATION {"citationItems":[{"id":"ITEM-1","itemData":{"DOI":"10.1136/vr.102667","ISSN":"0042-4900","abstract":"Evidence for the efficacy of antimicrobial treatments in Escherichia coli mastitis is limited. The aim of this double-blinded field trial was to investigate the efficacy of enrofloxacin compared with placebo, with a special focus on survival, in dairy cows with acute clinical mastitis caused by E. coli. Dairy cows (n=116) with acute clinical mastitis were included in the study. A clinical examination was performed and a milk sample from the affected udder quarter was collected for investigation of somatic cell count (SCC) and bacteriology on the first day of treatment (day 0) and at day 3 (clinical examination only), day 22 and day 28. Data regarding culled cows, SCC and daily milk yield were retrieved from monthly milk recording each month until 180 days after treatment. All cows were treated with either enrofloxacin or placebo once a day for three days, starting at day 0. After culturing, 56 cows with confirmed E. coli mastitis remained in the study. Nine (16 per cent) of them died within the first week. Enrofloxacin-treated cows had lower SCC compared with placebo-treated cows at first monthly milk recordings after being treated for mastitis. Treatment with enrofloxacin did not result in a higher probability of survival compared with placebo.","author":[{"dropping-particle":"","family":"Persson","given":"Y","non-dropping-particle":"","parse-names":false,"suffix":""},{"dropping-particle":"","family":"Katholm","given":"J","non-dropping-particle":"","parse-names":false,"suffix":""},{"dropping-particle":"","family":"Landin","given":"H","non-dropping-particle":"","parse-names":false,"suffix":""},{"dropping-particle":"","family":"Mörk","given":"M J","non-dropping-particle":"","parse-names":false,"suffix":""}],"container-title":"Veterinary Record","id":"ITEM-1","issue":"26","issued":{"date-parts":[["2015","6","1"]]},"note":"https://doi.org/10.1136/vr.102667","page":"673","publisher":"John Wiley &amp; Sons, Ltd","title":"Efficacy of enrofloxacin for the treatment of acute clinical mastitis caused by &lt;i&gt;Escherichia coli&lt;/i&gt; in dairy cows","type":"article-journal","volume":"176"},"suppress-author":1,"uris":["http://www.mendeley.com/documents/?uuid=90b3cb81-b058-4a12-b43a-40c613c66511"]}],"mendeley":{"formattedCitation":"(2015)","plainTextFormattedCitation":"(2015)","previouslyFormattedCitation":"(2015)"},"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(2015)</w:t>
            </w:r>
            <w:r w:rsidRPr="00A64AFF">
              <w:rPr>
                <w:color w:val="000000" w:themeColor="text1"/>
                <w:lang w:val="en-US"/>
              </w:rPr>
              <w:fldChar w:fldCharType="end"/>
            </w:r>
            <w:r w:rsidRPr="00A64AFF">
              <w:rPr>
                <w:color w:val="000000" w:themeColor="text1"/>
                <w:vertAlign w:val="superscript"/>
                <w:lang w:val="en-US"/>
              </w:rPr>
              <w:t>1</w:t>
            </w:r>
          </w:p>
        </w:tc>
        <w:tc>
          <w:tcPr>
            <w:tcW w:w="1985" w:type="dxa"/>
            <w:shd w:val="clear" w:color="auto" w:fill="auto"/>
          </w:tcPr>
          <w:p w14:paraId="107C62E0" w14:textId="77777777" w:rsidR="00041B4D" w:rsidRPr="00A64AFF" w:rsidRDefault="00041B4D" w:rsidP="00A64AFF">
            <w:pPr>
              <w:rPr>
                <w:color w:val="000000" w:themeColor="text1"/>
                <w:lang w:val="en-US"/>
              </w:rPr>
            </w:pPr>
            <w:r w:rsidRPr="00A64AFF">
              <w:rPr>
                <w:color w:val="000000" w:themeColor="text1"/>
                <w:lang w:val="en-US"/>
              </w:rPr>
              <w:t xml:space="preserve">RR 0.89 </w:t>
            </w:r>
          </w:p>
          <w:p w14:paraId="0EE9DA49" w14:textId="77777777" w:rsidR="00041B4D" w:rsidRPr="00A64AFF" w:rsidRDefault="00041B4D" w:rsidP="00A64AFF">
            <w:pPr>
              <w:rPr>
                <w:color w:val="000000" w:themeColor="text1"/>
                <w:lang w:val="en-US"/>
              </w:rPr>
            </w:pPr>
            <w:r w:rsidRPr="00A64AFF">
              <w:rPr>
                <w:color w:val="000000" w:themeColor="text1"/>
                <w:lang w:val="en-US"/>
              </w:rPr>
              <w:t>(0.63 – 1.27)</w:t>
            </w:r>
          </w:p>
        </w:tc>
        <w:tc>
          <w:tcPr>
            <w:tcW w:w="1843" w:type="dxa"/>
          </w:tcPr>
          <w:p w14:paraId="3C67CAC2" w14:textId="77777777" w:rsidR="00041B4D" w:rsidRPr="00A64AFF" w:rsidRDefault="00041B4D" w:rsidP="00A64AFF">
            <w:pPr>
              <w:rPr>
                <w:color w:val="000000" w:themeColor="text1"/>
                <w:vertAlign w:val="superscript"/>
                <w:lang w:val="en-US"/>
              </w:rPr>
            </w:pPr>
            <w:r w:rsidRPr="00A64AFF">
              <w:rPr>
                <w:color w:val="000000" w:themeColor="text1"/>
                <w:lang w:val="en-US"/>
              </w:rPr>
              <w:t>NA</w:t>
            </w:r>
            <w:r w:rsidRPr="00A64AFF">
              <w:rPr>
                <w:color w:val="000000" w:themeColor="text1"/>
                <w:vertAlign w:val="superscript"/>
                <w:lang w:val="en-US"/>
              </w:rPr>
              <w:t>2</w:t>
            </w:r>
          </w:p>
        </w:tc>
        <w:tc>
          <w:tcPr>
            <w:tcW w:w="3265" w:type="dxa"/>
          </w:tcPr>
          <w:p w14:paraId="74DA3CB4" w14:textId="77777777" w:rsidR="00041B4D" w:rsidRPr="00A64AFF" w:rsidRDefault="00041B4D" w:rsidP="00A64AFF">
            <w:pPr>
              <w:rPr>
                <w:color w:val="000000" w:themeColor="text1"/>
                <w:lang w:val="en-US"/>
              </w:rPr>
            </w:pPr>
          </w:p>
        </w:tc>
      </w:tr>
      <w:tr w:rsidR="00041B4D" w:rsidRPr="00A64AFF" w14:paraId="1F42E516" w14:textId="77777777" w:rsidTr="001231F6">
        <w:tc>
          <w:tcPr>
            <w:tcW w:w="2552" w:type="dxa"/>
            <w:shd w:val="clear" w:color="auto" w:fill="auto"/>
          </w:tcPr>
          <w:p w14:paraId="09D9A33F" w14:textId="77777777" w:rsidR="00041B4D" w:rsidRPr="00A64AFF" w:rsidRDefault="00041B4D" w:rsidP="00A64AFF">
            <w:pPr>
              <w:ind w:left="229" w:hanging="229"/>
              <w:rPr>
                <w:color w:val="000000" w:themeColor="text1"/>
                <w:lang w:val="en-US"/>
              </w:rPr>
            </w:pPr>
            <w:r w:rsidRPr="00A64AFF">
              <w:rPr>
                <w:color w:val="000000" w:themeColor="text1"/>
                <w:lang w:val="en-US"/>
              </w:rPr>
              <w:lastRenderedPageBreak/>
              <w:t>Culling</w:t>
            </w:r>
          </w:p>
        </w:tc>
        <w:tc>
          <w:tcPr>
            <w:tcW w:w="2610" w:type="dxa"/>
            <w:shd w:val="clear" w:color="auto" w:fill="auto"/>
          </w:tcPr>
          <w:p w14:paraId="7D584B79" w14:textId="77777777" w:rsidR="00041B4D" w:rsidRPr="00A64AFF" w:rsidRDefault="00041B4D" w:rsidP="00A64AFF">
            <w:pPr>
              <w:ind w:left="182" w:hanging="182"/>
              <w:rPr>
                <w:color w:val="000000" w:themeColor="text1"/>
                <w:vertAlign w:val="superscript"/>
                <w:lang w:val="en-US"/>
              </w:rPr>
            </w:pPr>
            <w:proofErr w:type="spellStart"/>
            <w:r w:rsidRPr="00A64AFF">
              <w:rPr>
                <w:color w:val="000000" w:themeColor="text1"/>
                <w:lang w:val="en-US"/>
              </w:rPr>
              <w:t>Suojala</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{"citationItems":[{"id":"ITEM-1","itemData":{"DOI":"10.3168/jds.2009-2462","ISSN":"0022-0302","abstract":"The efficacy of the combination of systemic enrofloxacin (5mg/kg twice with a 24-h interval, first dose i.v., second dose s.c.) and the nonsteroidal antiinflammatory agent ketoprofen (3mg/kg i.m. or 4mg/kg per os daily for 1 to 3 d) treatment was compared with antiinflammatory treatment only in dairy cows with naturally occurring acute clinical Escherichia coli mastitis. A total of 132 cows with acute clinical mastitis and with confirmed growth of E. coli in a pretreatment milk sample were randomly allocated to 1 of 2 treatment groups. Response to treatment was evaluated clinically and by bacteriological culturing and determination of N-acetyl-β-d-glucosaminidase (NAGase) activity on d 2 and 21 posttreatment. Enrofloxacin treatment did not increase bacteriological (90.5% of treated vs. 86.8% of nontreated cured) or clinical cure (46.7% of treated vs. 57.1% of nontreated cured), cow survival (95.3% of treated vs. 92.7% of nontreated), or quarter milk production assessed 21 d posttreatment (21.8 vs. 29.3% return to preinfection level for nontreated cows), nor did it decrease mammary gland tissue damage estimated using determination of milk NAGase activity (24.0±0.3 vs. 18.3±1.3 pmol of 4-methylumbelliferone per min per μL for nontreated cows). Treatment did not influence the number of study cows remaining in the herd after 6 mo (71.9% of treated vs. 80.6% of nontreated). The only significant effects of enrofloxacin were enhancing the bacteriological cure (odds ratio=3.32 for treated cows) and decreasing the clinical cure (odds ratio=0.05 for treated cows) on d 2 posttreatment. Our results did not support the use of enrofloxacin to treat acute clinical E. coli mastitis.","author":[{"dropping-particle":"","family":"Suojala","given":"L","non-dropping-particle":"","parse-names":false,"suffix":""},{"dropping-particle":"","family":"Simojoki","given":"H","non-dropping-particle":"","parse-names":false,"suffix":""},{"dropping-particle":"","family":"Mustonen","given":"K","non-dropping-particle":"","parse-names":false,"suffix":""},{"dropping-particle":"","family":"Kaartinen","given":"L","non-dropping-particle":"","parse-names":false,"suffix":""},{"dropping-particle":"","family":"Pyörälä","given":"S","non-dropping-particle":"","parse-names":false,"suffix":""}],"container-title":"Journal of Dairy Science","id":"ITEM-1","issue":"5","issued":{"date-parts":[["2010"]]},"page":"1960-1969","title":"Efficacy of enrofloxacin in the treatment of naturally occurring acute clinical &lt;i&gt;Escherichia coli &lt;/i&gt;mastitis","type":"article-journal","volume":"93"},"suppress-author":1,"uris":["http://www.mendeley.com/documents/?uuid=169ef6d9-9c8a-4e39-b9c9-d4e9a8057811"]}],"mendeley":{"formattedCitation":"(2010)","plainTextFormattedCitation":"(2010)","previouslyFormattedCitation":"(2010)"},"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(2010)</w:t>
            </w:r>
            <w:r w:rsidRPr="00A64AFF">
              <w:rPr>
                <w:color w:val="000000" w:themeColor="text1"/>
                <w:lang w:val="en-US"/>
              </w:rPr>
              <w:fldChar w:fldCharType="end"/>
            </w:r>
            <w:r w:rsidRPr="00A64AFF">
              <w:rPr>
                <w:color w:val="000000" w:themeColor="text1"/>
                <w:vertAlign w:val="superscript"/>
                <w:lang w:val="en-US"/>
              </w:rPr>
              <w:t>1</w:t>
            </w:r>
          </w:p>
          <w:p w14:paraId="3F546BE0" w14:textId="77777777" w:rsidR="00041B4D" w:rsidRPr="00A64AFF" w:rsidRDefault="00041B4D" w:rsidP="00A64AFF">
            <w:pPr>
              <w:ind w:left="182" w:hanging="182"/>
              <w:rPr>
                <w:color w:val="000000" w:themeColor="text1"/>
                <w:vertAlign w:val="superscript"/>
                <w:lang w:val="en-US"/>
              </w:rPr>
            </w:pPr>
            <w:proofErr w:type="spellStart"/>
            <w:r w:rsidRPr="00A64AFF">
              <w:rPr>
                <w:color w:val="000000" w:themeColor="text1"/>
                <w:lang w:val="en-US"/>
              </w:rPr>
              <w:t>Schukken</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{"citationItems":[{"id":"ITEM-1","itemData":{"DOI":"https://doi.org/10.3168/jds.2011-4290","ISSN":"0022-0302","abstract":"The objective of this study was to evaluate the efficacy of intramammary treatment with ceftiofur hydrochloride of nonsevere, clinical coliform mastitis. One hundred four cases on 5 farms met the enrollment criteria for the study. Escherichia coli was the most common coliform species identified in milk samples from cows with mild to moderate clinical mastitis, followed by Klebsiella spp. and Enterobacter spp. At enrollment, a milk sample from the affected quarter was taken and used for on-farm culture or submitted to the laboratory. For cows in the treatment group, treatment was initiated with ceftiofur hydrochloride via intramammary infusion at 24-h intervals for 5 d according to label standards. Cows in the control group did not receive treatment. Culture results were available on the day after enrollment and only cows with coliform mastitis continued in the treatment and untreated control groups. Bacteriological cure was defined based on 2 posttreatment milk samples. Molecular typing was used for final definition of bacteriological cure. Treatment of nonsevere clinical gram-negative mastitis with ceftiofur hydrochloride resulted in a significant increase in bacteriological cure compared with nontreated controls in animals infected with E. coli or Klebsiella spp. Treated animals clinically improved significantly more compared with control cows. No significant differences were observed between treated and control animals in milk production or linear score before or after clinical mastitis. Treated animals left the study less frequently compared with control animals.","author":[{"dropping-particle":"","family":"Schukken","given":"Y H","non-dropping-particle":"","parse-names":false,"suffix":""},{"dropping-particle":"","family":"Bennett","given":"G J","non-dropping-particle":"","parse-names":false,"suffix":""},{"dropping-particle":"","family":"Zurakowski","given":"M J","non-dropping-particle":"","parse-names":false,"suffix":""},{"dropping-particle":"","family":"Sharkey","given":"H L","non-dropping-particle":"","parse-names":false,"suffix":""},{"dropping-particle":"","family":"Rauch","given":"B J","non-dropping-particle":"","parse-names":false,"suffix":""},{"dropping-particle":"","family":"Thomas","given":"M J","non-dropping-particle":"","parse-names":false,"suffix":""},{"dropping-particle":"","family":"Ceglowski","given":"B","non-dropping-particle":"","parse-names":false,"suffix":""},{"dropping-particle":"","family":"Saltman","given":"R L","non-dropping-particle":"","parse-names":false,"suffix":""},{"dropping-particle":"","family":"Belomestnykh","given":"N","non-dropping-particle":"","parse-names":false,"suffix":""},{"dropping-particle":"","family":"Zadoks","given":"R N","non-dropping-particle":"","parse-names":false,"suffix":""}],"container-title":"Journal of Dairy Science","id":"ITEM-1","issue":"12","issued":{"date-parts":[["2011"]]},"page":"6203-6215","title":"Randomized clinical trial to evaluate the efficacy of a 5-day ceftiofur hydrochloride intramammary treatment on nonsevere Gram-negative clinical mastitis","type":"article-journal","volume":"94"},"suppress-author":1,"uris":["http://www.mendeley.com/documents/?uuid=ada7f30c-bd0e-42ea-b41d-c1ee5038b581"]}],"mendeley":{"formattedCitation":"(2011)","plainTextFormattedCitation":"(2011)","previouslyFormattedCitation":"(2011)"},"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(2011)</w:t>
            </w:r>
            <w:r w:rsidRPr="00A64AFF">
              <w:rPr>
                <w:color w:val="000000" w:themeColor="text1"/>
                <w:lang w:val="en-US"/>
              </w:rPr>
              <w:fldChar w:fldCharType="end"/>
            </w:r>
            <w:r w:rsidRPr="00A64AFF">
              <w:rPr>
                <w:color w:val="000000" w:themeColor="text1"/>
                <w:vertAlign w:val="superscript"/>
                <w:lang w:val="en-US"/>
              </w:rPr>
              <w:t>1</w:t>
            </w:r>
          </w:p>
          <w:p w14:paraId="24BB413A" w14:textId="77777777" w:rsidR="00041B4D" w:rsidRPr="00A64AFF" w:rsidRDefault="00041B4D" w:rsidP="00A64AFF">
            <w:pPr>
              <w:ind w:left="182" w:hanging="182"/>
              <w:rPr>
                <w:color w:val="000000" w:themeColor="text1"/>
                <w:vertAlign w:val="superscript"/>
                <w:lang w:val="en-US"/>
              </w:rPr>
            </w:pPr>
            <w:r w:rsidRPr="00A64AFF">
              <w:rPr>
                <w:color w:val="000000" w:themeColor="text1"/>
                <w:lang w:val="en-US"/>
              </w:rPr>
              <w:t xml:space="preserve">Persson et al. </w:t>
            </w:r>
            <w:r w:rsidRPr="00A64AFF">
              <w:rPr>
                <w:color w:val="000000" w:themeColor="text1"/>
                <w:lang w:val="en-US"/>
              </w:rPr>
              <w:fldChar w:fldCharType="begin" w:fldLock="1"/>
            </w:r>
            <w:r w:rsidRPr="00A64AFF">
              <w:rPr>
                <w:color w:val="000000" w:themeColor="text1"/>
                <w:lang w:val="en-US"/>
              </w:rPr>
              <w:instrText>ADDIN CSL_CITATION {"citationItems":[{"id":"ITEM-1","itemData":{"DOI":"10.1136/vr.102667","ISSN":"0042-4900","abstract":"Evidence for the efficacy of antimicrobial treatments in Escherichia coli mastitis is limited. The aim of this double-blinded field trial was to investigate the efficacy of enrofloxacin compared with placebo, with a special focus on survival, in dairy cows with acute clinical mastitis caused by E. coli. Dairy cows (n=116) with acute clinical mastitis were included in the study. A clinical examination was performed and a milk sample from the affected udder quarter was collected for investigation of somatic cell count (SCC) and bacteriology on the first day of treatment (day 0) and at day 3 (clinical examination only), day 22 and day 28. Data regarding culled cows, SCC and daily milk yield were retrieved from monthly milk recording each month until 180 days after treatment. All cows were treated with either enrofloxacin or placebo once a day for three days, starting at day 0. After culturing, 56 cows with confirmed E. coli mastitis remained in the study. Nine (16 per cent) of them died within the first week. Enrofloxacin-treated cows had lower SCC compared with placebo-treated cows at first monthly milk recordings after being treated for mastitis. Treatment with enrofloxacin did not result in a higher probability of survival compared with placebo.","author":[{"dropping-particle":"","family":"Persson","given":"Y","non-dropping-particle":"","parse-names":false,"suffix":""},{"dropping-particle":"","family":"Katholm","given":"J","non-dropping-particle":"","parse-names":false,"suffix":""},{"dropping-particle":"","family":"Landin","given":"H","non-dropping-particle":"","parse-names":false,"suffix":""},{"dropping-particle":"","family":"Mörk","given":"M J","non-dropping-particle":"","parse-names":false,"suffix":""}],"container-title":"Veterinary Record","id":"ITEM-1","issue":"26","issued":{"date-parts":[["2015","6","1"]]},"note":"https://doi.org/10.1136/vr.102667","page":"673","publisher":"John Wiley &amp; Sons, Ltd","title":"Efficacy of enrofloxacin for the treatment of acute clinical mastitis caused by &lt;i&gt;Escherichia coli&lt;/i&gt; in dairy cows","type":"article-journal","volume":"176"},"suppress-author":1,"uris":["http://www.mendeley.com/documents/?uuid=90b3cb81-b058-4a12-b43a-40c613c66511"]}],"mendeley":{"formattedCitation":"(2015)","plainTextFormattedCitation":"(2015)","previouslyFormattedCitation":"(2015)"},"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(2015)</w:t>
            </w:r>
            <w:r w:rsidRPr="00A64AFF">
              <w:rPr>
                <w:color w:val="000000" w:themeColor="text1"/>
                <w:lang w:val="en-US"/>
              </w:rPr>
              <w:fldChar w:fldCharType="end"/>
            </w:r>
            <w:r w:rsidRPr="00A64AFF">
              <w:rPr>
                <w:color w:val="000000" w:themeColor="text1"/>
                <w:vertAlign w:val="superscript"/>
                <w:lang w:val="en-US"/>
              </w:rPr>
              <w:t>1</w:t>
            </w:r>
          </w:p>
          <w:p w14:paraId="3EC2012C" w14:textId="77777777" w:rsidR="00041B4D" w:rsidRPr="00A64AFF" w:rsidRDefault="00041B4D" w:rsidP="00A64AFF">
            <w:pPr>
              <w:ind w:left="182" w:hanging="182"/>
              <w:rPr>
                <w:color w:val="000000" w:themeColor="text1"/>
                <w:vertAlign w:val="superscript"/>
                <w:lang w:val="en-US"/>
              </w:rPr>
            </w:pPr>
            <w:proofErr w:type="spellStart"/>
            <w:r w:rsidRPr="00A64AFF">
              <w:rPr>
                <w:color w:val="000000" w:themeColor="text1"/>
                <w:lang w:val="en-US"/>
              </w:rPr>
              <w:t>Fuenzalida</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{"citationItems":[{"id":"ITEM-1","itemData":{"DOI":"10.3168/jds.2018-16156","ISSN":"0022-0302","author":[{"dropping-particle":"","family":"Fuenzalida","given":"M J","non-dropping-particle":"","parse-names":false,"suffix":""},{"dropping-particle":"","family":"Ruegg","given":"P L","non-dropping-particle":"","parse-names":false,"suffix":""}],"container-title":"Journal of Dairy Science","id":"ITEM-1","issue":"6","issued":{"date-parts":[["2019","6","1"]]},"note":"doi: 10.3168/jds.2018-16156","page":"5438-5457","publisher":"Elsevier","title":"Negatively controlled, randomized clinical trial to evaluate intramammary treatment of nonsevere, Gram-negative clinical mastitis","type":"article-journal","volume":"102"},"suppress-author":1,"uris":["http://www.mendeley.com/documents/?uuid=1f2e7547-f03b-4fe3-bfce-6afbeaf7d649"]}],"mendeley":{"formattedCitation":"(2019)","plainTextFormattedCitation":"(2019)","previouslyFormattedCitation":"(2019)"},"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(2019)</w:t>
            </w:r>
            <w:r w:rsidRPr="00A64AFF">
              <w:rPr>
                <w:color w:val="000000" w:themeColor="text1"/>
                <w:lang w:val="en-US"/>
              </w:rPr>
              <w:fldChar w:fldCharType="end"/>
            </w:r>
            <w:r w:rsidRPr="00A64AFF">
              <w:rPr>
                <w:color w:val="000000" w:themeColor="text1"/>
                <w:vertAlign w:val="superscript"/>
                <w:lang w:val="en-US"/>
              </w:rPr>
              <w:t>1</w:t>
            </w:r>
          </w:p>
        </w:tc>
        <w:tc>
          <w:tcPr>
            <w:tcW w:w="1985" w:type="dxa"/>
            <w:shd w:val="clear" w:color="auto" w:fill="auto"/>
          </w:tcPr>
          <w:p w14:paraId="33B3CA2E" w14:textId="77777777" w:rsidR="00041B4D" w:rsidRPr="00A64AFF" w:rsidRDefault="00041B4D" w:rsidP="00A64AFF">
            <w:pPr>
              <w:rPr>
                <w:color w:val="000000" w:themeColor="text1"/>
                <w:lang w:val="en-US"/>
              </w:rPr>
            </w:pPr>
            <w:r w:rsidRPr="00A64AFF">
              <w:rPr>
                <w:color w:val="000000" w:themeColor="text1"/>
                <w:lang w:val="en-US"/>
              </w:rPr>
              <w:t xml:space="preserve">RR 0.95 </w:t>
            </w:r>
          </w:p>
          <w:p w14:paraId="13600E58" w14:textId="77777777" w:rsidR="00041B4D" w:rsidRPr="00A64AFF" w:rsidRDefault="00041B4D" w:rsidP="00A64AFF">
            <w:pPr>
              <w:rPr>
                <w:color w:val="000000" w:themeColor="text1"/>
                <w:lang w:val="en-US"/>
              </w:rPr>
            </w:pPr>
            <w:r w:rsidRPr="00A64AFF">
              <w:rPr>
                <w:color w:val="000000" w:themeColor="text1"/>
                <w:lang w:val="en-US"/>
              </w:rPr>
              <w:t>(0.63 – 1.42)</w:t>
            </w:r>
          </w:p>
        </w:tc>
        <w:tc>
          <w:tcPr>
            <w:tcW w:w="1843" w:type="dxa"/>
          </w:tcPr>
          <w:p w14:paraId="67131252" w14:textId="77777777" w:rsidR="00041B4D" w:rsidRPr="00A64AFF" w:rsidRDefault="00041B4D" w:rsidP="00A64AFF">
            <w:pPr>
              <w:rPr>
                <w:color w:val="000000" w:themeColor="text1"/>
                <w:vertAlign w:val="superscript"/>
                <w:lang w:val="en-US"/>
              </w:rPr>
            </w:pPr>
            <w:r w:rsidRPr="00A64AFF">
              <w:rPr>
                <w:color w:val="000000" w:themeColor="text1"/>
                <w:lang w:val="en-US"/>
              </w:rPr>
              <w:t>NA</w:t>
            </w:r>
            <w:r w:rsidRPr="00A64AFF">
              <w:rPr>
                <w:color w:val="000000" w:themeColor="text1"/>
                <w:vertAlign w:val="superscript"/>
                <w:lang w:val="en-US"/>
              </w:rPr>
              <w:t>2</w:t>
            </w:r>
          </w:p>
        </w:tc>
        <w:tc>
          <w:tcPr>
            <w:tcW w:w="3265" w:type="dxa"/>
          </w:tcPr>
          <w:p w14:paraId="61B2B126" w14:textId="77777777" w:rsidR="00041B4D" w:rsidRPr="00A64AFF" w:rsidRDefault="00041B4D" w:rsidP="00A64AFF">
            <w:pPr>
              <w:rPr>
                <w:color w:val="000000" w:themeColor="text1"/>
                <w:lang w:val="en-US"/>
              </w:rPr>
            </w:pPr>
            <w:r w:rsidRPr="00A64AFF">
              <w:rPr>
                <w:color w:val="000000" w:themeColor="text1"/>
                <w:lang w:val="en-US"/>
              </w:rPr>
              <w:t xml:space="preserve">Only studied in Gram-negative or </w:t>
            </w:r>
            <w:r w:rsidRPr="00A64AFF">
              <w:rPr>
                <w:i/>
                <w:iCs/>
                <w:color w:val="000000" w:themeColor="text1"/>
                <w:lang w:val="en-US"/>
              </w:rPr>
              <w:t xml:space="preserve">E. coli </w:t>
            </w:r>
            <w:r w:rsidRPr="00A64AFF">
              <w:rPr>
                <w:color w:val="000000" w:themeColor="text1"/>
                <w:lang w:val="en-US"/>
              </w:rPr>
              <w:t>cases</w:t>
            </w:r>
          </w:p>
        </w:tc>
      </w:tr>
      <w:tr w:rsidR="00041B4D" w:rsidRPr="00A64AFF" w14:paraId="167D1E82" w14:textId="77777777" w:rsidTr="001231F6">
        <w:tc>
          <w:tcPr>
            <w:tcW w:w="2552" w:type="dxa"/>
            <w:shd w:val="clear" w:color="auto" w:fill="auto"/>
          </w:tcPr>
          <w:p w14:paraId="645B2E25" w14:textId="77777777" w:rsidR="00041B4D" w:rsidRPr="00A64AFF" w:rsidRDefault="00041B4D" w:rsidP="00A64AFF">
            <w:pPr>
              <w:ind w:left="229" w:hanging="229"/>
              <w:rPr>
                <w:color w:val="000000" w:themeColor="text1"/>
                <w:lang w:val="en-US"/>
              </w:rPr>
            </w:pPr>
            <w:r w:rsidRPr="00A64AFF">
              <w:rPr>
                <w:color w:val="000000" w:themeColor="text1"/>
                <w:lang w:val="en-US"/>
              </w:rPr>
              <w:t>Milk yield</w:t>
            </w:r>
          </w:p>
        </w:tc>
        <w:tc>
          <w:tcPr>
            <w:tcW w:w="2610" w:type="dxa"/>
            <w:shd w:val="clear" w:color="auto" w:fill="auto"/>
          </w:tcPr>
          <w:p w14:paraId="19062147" w14:textId="77777777" w:rsidR="00041B4D" w:rsidRPr="00A64AFF" w:rsidRDefault="00041B4D" w:rsidP="00A64AFF">
            <w:pPr>
              <w:ind w:left="182" w:hanging="182"/>
              <w:rPr>
                <w:color w:val="000000" w:themeColor="text1"/>
                <w:vertAlign w:val="superscript"/>
                <w:lang w:val="en-US"/>
              </w:rPr>
            </w:pPr>
            <w:r w:rsidRPr="00A64AFF">
              <w:rPr>
                <w:color w:val="000000" w:themeColor="text1"/>
                <w:lang w:val="en-US"/>
              </w:rPr>
              <w:t xml:space="preserve">Persson et al. </w:t>
            </w:r>
            <w:r w:rsidRPr="00A64AFF">
              <w:rPr>
                <w:color w:val="000000" w:themeColor="text1"/>
                <w:lang w:val="en-US"/>
              </w:rPr>
              <w:fldChar w:fldCharType="begin" w:fldLock="1"/>
            </w:r>
            <w:r w:rsidRPr="00A64AFF">
              <w:rPr>
                <w:color w:val="000000" w:themeColor="text1"/>
                <w:lang w:val="en-US"/>
              </w:rPr>
              <w:instrText>ADDIN CSL_CITATION {"citationItems":[{"id":"ITEM-1","itemData":{"DOI":"10.1136/vr.102667","ISSN":"0042-4900","abstract":"Evidence for the efficacy of antimicrobial treatments in Escherichia coli mastitis is limited. The aim of this double-blinded field trial was to investigate the efficacy of enrofloxacin compared with placebo, with a special focus on survival, in dairy cows with acute clinical mastitis caused by E. coli. Dairy cows (n=116) with acute clinical mastitis were included in the study. A clinical examination was performed and a milk sample from the affected udder quarter was collected for investigation of somatic cell count (SCC) and bacteriology on the first day of treatment (day 0) and at day 3 (clinical examination only), day 22 and day 28. Data regarding culled cows, SCC and daily milk yield were retrieved from monthly milk recording each month until 180 days after treatment. All cows were treated with either enrofloxacin or placebo once a day for three days, starting at day 0. After culturing, 56 cows with confirmed E. coli mastitis remained in the study. Nine (16 per cent) of them died within the first week. Enrofloxacin-treated cows had lower SCC compared with placebo-treated cows at first monthly milk recordings after being treated for mastitis. Treatment with enrofloxacin did not result in a higher probability of survival compared with placebo.","author":[{"dropping-particle":"","family":"Persson","given":"Y","non-dropping-particle":"","parse-names":false,"suffix":""},{"dropping-particle":"","family":"Katholm","given":"J","non-dropping-particle":"","parse-names":false,"suffix":""},{"dropping-particle":"","family":"Landin","given":"H","non-dropping-particle":"","parse-names":false,"suffix":""},{"dropping-particle":"","family":"Mörk","given":"M J","non-dropping-particle":"","parse-names":false,"suffix":""}],"container-title":"Veterinary Record","id":"ITEM-1","issue":"26","issued":{"date-parts":[["2015","6","1"]]},"note":"https://doi.org/10.1136/vr.102667","page":"673","publisher":"John Wiley &amp; Sons, Ltd","title":"Efficacy of enrofloxacin for the treatment of acute clinical mastitis caused by &lt;i&gt;Escherichia coli&lt;/i&gt; in dairy cows","type":"article-journal","volume":"176"},"suppress-author":1,"uris":["http://www.mendeley.com/documents/?uuid=90b3cb81-b058-4a12-b43a-40c613c66511"]}],"mendeley":{"formattedCitation":"(2015)","plainTextFormattedCitation":"(2015)","previouslyFormattedCitation":"(2015)"},"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(2015)</w:t>
            </w:r>
            <w:r w:rsidRPr="00A64AFF">
              <w:rPr>
                <w:color w:val="000000" w:themeColor="text1"/>
                <w:lang w:val="en-US"/>
              </w:rPr>
              <w:fldChar w:fldCharType="end"/>
            </w:r>
            <w:r w:rsidRPr="00A64AFF">
              <w:rPr>
                <w:color w:val="000000" w:themeColor="text1"/>
                <w:vertAlign w:val="superscript"/>
                <w:lang w:val="en-US"/>
              </w:rPr>
              <w:t>1</w:t>
            </w:r>
          </w:p>
          <w:p w14:paraId="1B37607C" w14:textId="77777777" w:rsidR="00041B4D" w:rsidRPr="00A64AFF" w:rsidRDefault="00041B4D" w:rsidP="00A64AFF">
            <w:pPr>
              <w:ind w:left="182" w:hanging="182"/>
              <w:rPr>
                <w:color w:val="000000" w:themeColor="text1"/>
                <w:lang w:val="en-US"/>
              </w:rPr>
            </w:pPr>
            <w:proofErr w:type="spellStart"/>
            <w:r w:rsidRPr="00A64AFF">
              <w:rPr>
                <w:color w:val="000000" w:themeColor="text1"/>
                <w:lang w:val="en-US"/>
              </w:rPr>
              <w:t>Fuenzalida</w:t>
            </w:r>
            <w:proofErr w:type="spellEnd"/>
            <w:r w:rsidRPr="00A64AFF">
              <w:rPr>
                <w:color w:val="000000" w:themeColor="text1"/>
                <w:lang w:val="en-US"/>
              </w:rPr>
              <w:t xml:space="preserve"> et al. </w:t>
            </w:r>
            <w:r w:rsidRPr="00A64AFF">
              <w:rPr>
                <w:color w:val="000000" w:themeColor="text1"/>
                <w:lang w:val="en-US"/>
              </w:rPr>
              <w:fldChar w:fldCharType="begin" w:fldLock="1"/>
            </w:r>
            <w:r w:rsidRPr="00A64AFF">
              <w:rPr>
                <w:color w:val="000000" w:themeColor="text1"/>
                <w:lang w:val="en-US"/>
              </w:rPr>
              <w:instrText>ADDIN CSL_CITATION {"citationItems":[{"id":"ITEM-1","itemData":{"DOI":"10.3168/jds.2018-16156","ISSN":"0022-0302","author":[{"dropping-particle":"","family":"Fuenzalida","given":"M J","non-dropping-particle":"","parse-names":false,"suffix":""},{"dropping-particle":"","family":"Ruegg","given":"P L","non-dropping-particle":"","parse-names":false,"suffix":""}],"container-title":"Journal of Dairy Science","id":"ITEM-1","issue":"6","issued":{"date-parts":[["2019","6","1"]]},"note":"doi: 10.3168/jds.2018-16156","page":"5438-5457","publisher":"Elsevier","title":"Negatively controlled, randomized clinical trial to evaluate intramammary treatment of nonsevere, Gram-negative clinical mastitis","type":"article-journal","volume":"102"},"suppress-author":1,"uris":["http://www.mendeley.com/documents/?uuid=1f2e7547-f03b-4fe3-bfce-6afbeaf7d649"]}],"mendeley":{"formattedCitation":"(2019)","plainTextFormattedCitation":"(2019)","previouslyFormattedCitation":"(2019)"},"properties":{"noteIndex":0},"schema":"https://github.com/citation-style-language/schema/raw/master/csl-citation.json"}</w:instrText>
            </w:r>
            <w:r w:rsidRPr="00A64AFF">
              <w:rPr>
                <w:color w:val="000000" w:themeColor="text1"/>
                <w:lang w:val="en-US"/>
              </w:rPr>
              <w:fldChar w:fldCharType="separate"/>
            </w:r>
            <w:r w:rsidRPr="00A64AFF">
              <w:rPr>
                <w:noProof/>
                <w:color w:val="000000" w:themeColor="text1"/>
                <w:lang w:val="en-US"/>
              </w:rPr>
              <w:t>(2019)</w:t>
            </w:r>
            <w:r w:rsidRPr="00A64AFF">
              <w:rPr>
                <w:color w:val="000000" w:themeColor="text1"/>
                <w:lang w:val="en-US"/>
              </w:rPr>
              <w:fldChar w:fldCharType="end"/>
            </w:r>
            <w:r w:rsidRPr="00A64AFF">
              <w:rPr>
                <w:color w:val="000000" w:themeColor="text1"/>
                <w:vertAlign w:val="superscript"/>
                <w:lang w:val="en-US"/>
              </w:rPr>
              <w:t>1</w:t>
            </w:r>
          </w:p>
        </w:tc>
        <w:tc>
          <w:tcPr>
            <w:tcW w:w="1985" w:type="dxa"/>
            <w:shd w:val="clear" w:color="auto" w:fill="auto"/>
          </w:tcPr>
          <w:p w14:paraId="367D37A9" w14:textId="77777777" w:rsidR="00041B4D" w:rsidRPr="00A64AFF" w:rsidRDefault="00041B4D" w:rsidP="00A64AFF">
            <w:pPr>
              <w:rPr>
                <w:color w:val="000000" w:themeColor="text1"/>
                <w:lang w:val="en-US"/>
              </w:rPr>
            </w:pPr>
            <w:r w:rsidRPr="00A64AFF">
              <w:rPr>
                <w:color w:val="000000" w:themeColor="text1"/>
                <w:lang w:val="en-US"/>
              </w:rPr>
              <w:t xml:space="preserve">MD 0.17 </w:t>
            </w:r>
          </w:p>
          <w:p w14:paraId="7CCD1439" w14:textId="77777777" w:rsidR="00041B4D" w:rsidRPr="00A64AFF" w:rsidRDefault="00041B4D" w:rsidP="00A64AFF">
            <w:pPr>
              <w:rPr>
                <w:color w:val="000000" w:themeColor="text1"/>
                <w:lang w:val="en-US"/>
              </w:rPr>
            </w:pPr>
            <w:r w:rsidRPr="00A64AFF">
              <w:rPr>
                <w:color w:val="000000" w:themeColor="text1"/>
                <w:lang w:val="en-US"/>
              </w:rPr>
              <w:t>(-1.08 – 1.42)</w:t>
            </w:r>
          </w:p>
        </w:tc>
        <w:tc>
          <w:tcPr>
            <w:tcW w:w="1843" w:type="dxa"/>
          </w:tcPr>
          <w:p w14:paraId="628DD9FF" w14:textId="77777777" w:rsidR="00041B4D" w:rsidRPr="00A64AFF" w:rsidRDefault="00041B4D" w:rsidP="00A64AFF">
            <w:pPr>
              <w:rPr>
                <w:color w:val="000000" w:themeColor="text1"/>
                <w:lang w:val="en-US"/>
              </w:rPr>
            </w:pPr>
            <w:r w:rsidRPr="00A64AFF">
              <w:rPr>
                <w:color w:val="000000" w:themeColor="text1"/>
                <w:lang w:val="en-US"/>
              </w:rPr>
              <w:t>NA</w:t>
            </w:r>
            <w:r w:rsidRPr="00A64AFF">
              <w:rPr>
                <w:color w:val="000000" w:themeColor="text1"/>
                <w:vertAlign w:val="superscript"/>
                <w:lang w:val="en-US"/>
              </w:rPr>
              <w:t>2</w:t>
            </w:r>
          </w:p>
        </w:tc>
        <w:tc>
          <w:tcPr>
            <w:tcW w:w="3265" w:type="dxa"/>
          </w:tcPr>
          <w:p w14:paraId="76F0FF3F" w14:textId="77777777" w:rsidR="00041B4D" w:rsidRPr="00A64AFF" w:rsidRDefault="00041B4D" w:rsidP="00A64AFF">
            <w:pPr>
              <w:rPr>
                <w:color w:val="000000" w:themeColor="text1"/>
                <w:lang w:val="en-US"/>
              </w:rPr>
            </w:pPr>
            <w:r w:rsidRPr="00A64AFF">
              <w:rPr>
                <w:color w:val="000000" w:themeColor="text1"/>
                <w:lang w:val="en-US"/>
              </w:rPr>
              <w:t xml:space="preserve">Only studied in Gram-negative or </w:t>
            </w:r>
            <w:r w:rsidRPr="00A64AFF">
              <w:rPr>
                <w:i/>
                <w:iCs/>
                <w:color w:val="000000" w:themeColor="text1"/>
                <w:lang w:val="en-US"/>
              </w:rPr>
              <w:t xml:space="preserve">E. coli </w:t>
            </w:r>
            <w:r w:rsidRPr="00A64AFF">
              <w:rPr>
                <w:color w:val="000000" w:themeColor="text1"/>
                <w:lang w:val="en-US"/>
              </w:rPr>
              <w:t>cases</w:t>
            </w:r>
          </w:p>
        </w:tc>
      </w:tr>
    </w:tbl>
    <w:p w14:paraId="59081633" w14:textId="77777777" w:rsidR="00041B4D" w:rsidRPr="00A64AFF" w:rsidRDefault="00041B4D" w:rsidP="00A64AFF">
      <w:pPr>
        <w:spacing w:before="240" w:line="480" w:lineRule="auto"/>
        <w:rPr>
          <w:lang w:val="en-US"/>
        </w:rPr>
      </w:pPr>
      <w:r w:rsidRPr="00A64AFF">
        <w:rPr>
          <w:vertAlign w:val="superscript"/>
          <w:lang w:val="en-US"/>
        </w:rPr>
        <w:t>1</w:t>
      </w:r>
      <w:r w:rsidRPr="00A64AFF">
        <w:rPr>
          <w:lang w:val="en-US"/>
        </w:rPr>
        <w:t xml:space="preserve">Study with only Gram-negative or </w:t>
      </w:r>
      <w:r w:rsidRPr="00A64AFF">
        <w:rPr>
          <w:i/>
          <w:iCs/>
          <w:lang w:val="en-US"/>
        </w:rPr>
        <w:t>E. coli</w:t>
      </w:r>
      <w:r w:rsidRPr="00A64AFF">
        <w:rPr>
          <w:lang w:val="en-US"/>
        </w:rPr>
        <w:t xml:space="preserve"> cases</w:t>
      </w:r>
    </w:p>
    <w:p w14:paraId="26488C7A" w14:textId="77777777" w:rsidR="00041B4D" w:rsidRPr="00A64AFF" w:rsidRDefault="00041B4D" w:rsidP="00A64AFF">
      <w:pPr>
        <w:spacing w:line="480" w:lineRule="auto"/>
        <w:rPr>
          <w:lang w:val="en-US"/>
        </w:rPr>
      </w:pPr>
      <w:r w:rsidRPr="00A64AFF">
        <w:rPr>
          <w:vertAlign w:val="superscript"/>
          <w:lang w:val="en-US"/>
        </w:rPr>
        <w:t>2</w:t>
      </w:r>
      <w:r w:rsidRPr="00A64AFF">
        <w:rPr>
          <w:lang w:val="en-US"/>
        </w:rPr>
        <w:t>RR/MD shows no effect of antimicrobial treatment, or effect in favor of no antimicrobial treatment</w:t>
      </w:r>
    </w:p>
    <w:p w14:paraId="096430EB" w14:textId="6550E115" w:rsidR="00A64AFF" w:rsidRDefault="00041B4D" w:rsidP="00A64AFF">
      <w:pPr>
        <w:spacing w:line="480" w:lineRule="auto"/>
      </w:pPr>
      <w:r w:rsidRPr="00A64AFF">
        <w:rPr>
          <w:vertAlign w:val="superscript"/>
          <w:lang w:val="en-US"/>
        </w:rPr>
        <w:t>3</w:t>
      </w:r>
      <w:r w:rsidRPr="00A64AFF">
        <w:rPr>
          <w:lang w:val="en-US"/>
        </w:rPr>
        <w:t>Only 1 study was available.</w:t>
      </w:r>
      <w:r w:rsidR="00FE50E1">
        <w:t xml:space="preserve"> </w:t>
      </w:r>
    </w:p>
    <w:p w14:paraId="519A41DA" w14:textId="77777777" w:rsidR="00A64AFF" w:rsidRDefault="00A64AFF">
      <w:pPr>
        <w:sectPr w:rsidR="00A64AFF" w:rsidSect="00A64AFF">
          <w:pgSz w:w="15840" w:h="12240" w:orient="landscape"/>
          <w:pgMar w:top="1440" w:right="1440" w:bottom="1440" w:left="1440" w:header="708" w:footer="708" w:gutter="0"/>
          <w:cols w:space="708"/>
          <w:docGrid w:linePitch="360"/>
        </w:sectPr>
      </w:pPr>
      <w:r>
        <w:br w:type="page"/>
      </w:r>
    </w:p>
    <w:p w14:paraId="59D1EBD3" w14:textId="73F8F3FE" w:rsidR="00F7372C" w:rsidRDefault="00A64AFF" w:rsidP="00A64AFF">
      <w:pPr>
        <w:pStyle w:val="Heading2"/>
      </w:pPr>
      <w:r>
        <w:lastRenderedPageBreak/>
        <w:t>References</w:t>
      </w:r>
    </w:p>
    <w:p w14:paraId="0A78DE15" w14:textId="7D06FDBD" w:rsidR="00A64AFF" w:rsidRPr="00A64AFF" w:rsidRDefault="00A64AFF" w:rsidP="00A64AFF">
      <w:pPr>
        <w:widowControl w:val="0"/>
        <w:autoSpaceDE w:val="0"/>
        <w:autoSpaceDN w:val="0"/>
        <w:adjustRightInd w:val="0"/>
        <w:spacing w:line="480" w:lineRule="auto"/>
        <w:ind w:left="480" w:hanging="480"/>
        <w:rPr>
          <w:noProof/>
          <w:lang w:val="en-US"/>
        </w:rPr>
      </w:pPr>
      <w:r>
        <w:fldChar w:fldCharType="begin" w:fldLock="1"/>
      </w:r>
      <w:r>
        <w:instrText xml:space="preserve">ADDIN Mendeley Bibliography CSL_BIBLIOGRAPHY </w:instrText>
      </w:r>
      <w:r>
        <w:fldChar w:fldCharType="separate"/>
      </w:r>
      <w:r w:rsidRPr="00A64AFF">
        <w:rPr>
          <w:noProof/>
          <w:lang w:val="en-US"/>
        </w:rPr>
        <w:t>Bates, A., R. Laven., O. Bork., M. Hay., J. McDowell., and B. Saldias. 2020. Selective and deferred treatment of clinical mastitis in seven New Zealand dairy herds. Prev. Vet. Med. 176:104915. doi:10.1016/j.prevetmed.2020.104915.</w:t>
      </w:r>
    </w:p>
    <w:p w14:paraId="59EC6F38"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Bazzanella, B., K. Lichtmannsperger., V. Urbantke., A. Tichy., T. Wittek., and M. Baumgartner. 2020. Effect of on-farm milk culturing on treatment outcomes and usage of antimicrobials in mastitis therapy – A field study. Wien. Tierärztl. Monatsschr. 107:135–146.</w:t>
      </w:r>
    </w:p>
    <w:p w14:paraId="5E739BE5" w14:textId="25DD1E5D"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Borchardt, S. and W. Heuwieser. 2022. Comparison of immediate blanket treatment versus a delayed pathogen-based treatment protocol for clinical mastitis using an on-farm culture test at a commercial German dairy farm. Antibiotics 11:368. doi:10.3390/antibiotics11030368.</w:t>
      </w:r>
    </w:p>
    <w:p w14:paraId="14309741" w14:textId="2EE2AB48"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Fuenzalida, M. J. and P. L. Ruegg. 2019. Negatively controlled, randomized clinical trial to evaluate intramammary treatment of nonsevere, Gram-negative clinical mastitis. J. Dairy Sci. 102:5438–5457. doi:10.3168/jds.2018-16156.</w:t>
      </w:r>
    </w:p>
    <w:p w14:paraId="27276425"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Griffioen, K., A. G. J. Velthuis., G. Koop., and T. J. G. M. Lam. 2021. Effects of a mastitis treatment strategy with or without on-farm testing. J. Dairy Sci. 104:4665–4681. doi:10.3168/jds.2019-17871.</w:t>
      </w:r>
    </w:p>
    <w:p w14:paraId="2D399684"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Hektoen, L., S. A. Ødegaard., T. Løken., and S. Larsen. 2004. Evaluation of stratification factors and score-scales in clinical trials of treatment of clinical mastitis in dairy cows. J. Vet. Med. A. Physiol. Pathol. Clin. Med. 51:196–202. doi:10.1111/j.1439-0442.2004.00622.x.</w:t>
      </w:r>
    </w:p>
    <w:p w14:paraId="15500CD7"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Kock, J., N. Wente., Y. Zhang., J. H. Paduch., S. Leimbach., D. Klocke., C. C. Gelfert., and V. Krömker. 2018. Udder health effects of an evidence-based mastitis therapy concept in Northwestern Germany. Milk Sci. Int. 71:14–20. doi:10.25968/MSI.2018.4.</w:t>
      </w:r>
    </w:p>
    <w:p w14:paraId="3B094123"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 xml:space="preserve">Lago, A., S. M. Godden., R. Bey., P. L. Ruegg., and K. Leslie. 2011a. The selective treatment of </w:t>
      </w:r>
      <w:r w:rsidRPr="00A64AFF">
        <w:rPr>
          <w:noProof/>
          <w:lang w:val="en-US"/>
        </w:rPr>
        <w:lastRenderedPageBreak/>
        <w:t>clinical mastitis based on on-farm culture results: I. Effects on antibiotic use, milk withholding time, and short-term clinical and bacteriological outcomes. J. Dairy Sci. 94:4441–4456. doi:10.3168/jds.2010-4046.</w:t>
      </w:r>
    </w:p>
    <w:p w14:paraId="6D14BBEC"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Lago, A., S. M. Godden., R. Bey., P. L. Ruegg., and K. Leslie. 2011b. The selective treatment of clinical mastitis based on on-farm culture results: II. Effects on lactation performance, including clinical mastitis recurrence, somatic cell count, milk production, and cow survival. J. Dairy Sci. 94:4457–4467. doi:10.3168/jds.2010-4047.</w:t>
      </w:r>
    </w:p>
    <w:p w14:paraId="4F7A2F44"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Lago, A., D. Luiz., D. Pearce., C. Tovar., and J. Zaragoza. 2016a. Effect of the selective treatment of Gram-positive clinical mastitis cases versus blanket therapy. J. Anim. Sci. 94:75–76. doi:10.2527/jam2016-0156.</w:t>
      </w:r>
    </w:p>
    <w:p w14:paraId="1D741826"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Lago, A., C. Tovar., M. J. Pérez., J. Zaragoza., G. Camacho., P. Nahata., and M. Amaral. 2019. The treatment of only Gram positive bacteria or environmental streptococci clinical mastitis cases did not have a negative effect on somatic cell count or milk yield. Pages 226–227 in 58th NMC Annual Meeting.</w:t>
      </w:r>
    </w:p>
    <w:p w14:paraId="09CF387C"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Lago, A., C. Tovar., J. Zaragoza., D. Luiz., and D. Pearce. 2016b. The treatment of only environmental streptococci clinical mastitis cases reduced antibiotic use, days out of the tank, recurrence of clinical mastitis and a tendency to reduce culling. J. Anim. Sci. 94:75. doi:10.2527/jam2016-0155.</w:t>
      </w:r>
    </w:p>
    <w:p w14:paraId="6DB695E1"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MacDonald, K. A. R. 2011. Evaluation of a 3M Petrifilm on-farm mastitis culture system and treatment decision algorithm for clinical mastitis in Canada. PhD thesis. University of Prince Edward Island, Charlottetown, PE, Canada.</w:t>
      </w:r>
    </w:p>
    <w:p w14:paraId="10A0D8B8"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 xml:space="preserve">Mansion-de Vries, E. M., J. Lücking., N. Wente., C. Zinke., M. Hoedemaker., and V. Krömker. 2016. Comparison of an evidence-based and a conventional mastitis therapy concept with </w:t>
      </w:r>
      <w:r w:rsidRPr="00A64AFF">
        <w:rPr>
          <w:noProof/>
          <w:lang w:val="en-US"/>
        </w:rPr>
        <w:lastRenderedPageBreak/>
        <w:t>regard to cure rates and antibiotic usage. Milk Sci. Int. 69:27–32. doi:10.25968/MSI.2016.6.</w:t>
      </w:r>
    </w:p>
    <w:p w14:paraId="05A6C79D"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McDougall, S., J. Niethammer., and E. M. Graham. 2018. Antimicrobial usage and risk of retreatment for mild to moderate clinical mastitis cases on dairy farms following on-farm bacterial culture and selective therapy. N. Z. Vet. J. 66:98–107. doi:10.1080/00480169.2017.1416692.</w:t>
      </w:r>
    </w:p>
    <w:p w14:paraId="6A44916C"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 xml:space="preserve">Persson, Y., J. Katholm., H. Landin., and M. J. Mörk. 2015. Efficacy of enrofloxacin for the treatment of acute clinical mastitis caused by </w:t>
      </w:r>
      <w:r w:rsidRPr="00A64AFF">
        <w:rPr>
          <w:i/>
          <w:iCs/>
          <w:noProof/>
          <w:lang w:val="en-US"/>
        </w:rPr>
        <w:t>Escherichia coli</w:t>
      </w:r>
      <w:r w:rsidRPr="00A64AFF">
        <w:rPr>
          <w:noProof/>
          <w:lang w:val="en-US"/>
        </w:rPr>
        <w:t xml:space="preserve"> in dairy cows. Vet. Rec. 176:673. doi:10.1136/vr.102667.</w:t>
      </w:r>
    </w:p>
    <w:p w14:paraId="638BCFB2"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Roberson, J. R., L. D. Warnick., and G. Moore. 2004. Mild to moderate clinical mastitis: Efficacy of intramammary amoxicillin, frequent milk-out, a combined intramammary amoxicillin, and frequent milk-out treatment versus no treatment. J. Dairy Sci. 87:583–592. doi:10.3168/jds.s0022-0302(04)73200-2.</w:t>
      </w:r>
    </w:p>
    <w:p w14:paraId="05ABDC59"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Schmenger, A., S. Leimbach., N. Wente., Y. Zhang., A. M. Biggs., and V. Krömker. 2020. Implementation of a targeted mastitis therapy concept using an on-farm rapid test: Antimicrobial consumption, cure rates and compliance. Vet. Rec. 187:401. doi:10.1136/vr.105674.</w:t>
      </w:r>
    </w:p>
    <w:p w14:paraId="2D30FF66"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Schukken, Y. H., G. J. Bennett., M. J. Zurakowski., H. L. Sharkey., B. J. Rauch., M. J. Thomas., B. Ceglowski., R. L. Saltman., N. Belomestnykh., and R. N. Zadoks. 2011. Randomized clinical trial to evaluate the efficacy of a 5-day ceftiofur hydrochloride intramammary treatment on nonsevere Gram-negative clinical mastitis. J. Dairy Sci. 94:6203–6215. doi:https://doi.org/10.3168/jds.2011-4290.</w:t>
      </w:r>
    </w:p>
    <w:p w14:paraId="4BC2C751"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 xml:space="preserve">Suojala, L., H. Simojoki., K. Mustonen., L. Kaartinen., and S. Pyörälä. 2010. Efficacy of enrofloxacin in the treatment of naturally occurring acute clinical </w:t>
      </w:r>
      <w:r w:rsidRPr="00A64AFF">
        <w:rPr>
          <w:i/>
          <w:iCs/>
          <w:noProof/>
          <w:lang w:val="en-US"/>
        </w:rPr>
        <w:t xml:space="preserve">Escherichia coli </w:t>
      </w:r>
      <w:r w:rsidRPr="00A64AFF">
        <w:rPr>
          <w:noProof/>
          <w:lang w:val="en-US"/>
        </w:rPr>
        <w:t xml:space="preserve">mastitis. </w:t>
      </w:r>
      <w:r w:rsidRPr="00A64AFF">
        <w:rPr>
          <w:noProof/>
          <w:lang w:val="en-US"/>
        </w:rPr>
        <w:lastRenderedPageBreak/>
        <w:t>J. Dairy Sci. 93:1960–1969. doi:10.3168/jds.2009-2462.</w:t>
      </w:r>
    </w:p>
    <w:p w14:paraId="0A655169" w14:textId="77777777" w:rsidR="00A64AFF" w:rsidRPr="00A64AFF" w:rsidRDefault="00A64AFF" w:rsidP="00A64AFF">
      <w:pPr>
        <w:widowControl w:val="0"/>
        <w:autoSpaceDE w:val="0"/>
        <w:autoSpaceDN w:val="0"/>
        <w:adjustRightInd w:val="0"/>
        <w:spacing w:line="480" w:lineRule="auto"/>
        <w:ind w:left="480" w:hanging="480"/>
        <w:rPr>
          <w:noProof/>
          <w:lang w:val="en-US"/>
        </w:rPr>
      </w:pPr>
      <w:r w:rsidRPr="00A64AFF">
        <w:rPr>
          <w:noProof/>
          <w:lang w:val="en-US"/>
        </w:rPr>
        <w:t>Vasquez, A. K., D. V. Nydam., M. B. Capel., S. Eicker., and P. D. Virkler. 2017. Clinical outcome comparison of immediate blanket treatment versus a delayed pathogen-based treatment protocol for clinical mastitis in a New York dairy herd. J. Dairy Sci. 100:2992–3003. doi:10.3168/jds.2016-11614.</w:t>
      </w:r>
    </w:p>
    <w:p w14:paraId="6BF0DA98" w14:textId="77777777" w:rsidR="00A64AFF" w:rsidRPr="00A64AFF" w:rsidRDefault="00A64AFF" w:rsidP="00A64AFF">
      <w:pPr>
        <w:widowControl w:val="0"/>
        <w:autoSpaceDE w:val="0"/>
        <w:autoSpaceDN w:val="0"/>
        <w:adjustRightInd w:val="0"/>
        <w:spacing w:line="480" w:lineRule="auto"/>
        <w:ind w:left="480" w:hanging="480"/>
        <w:rPr>
          <w:noProof/>
        </w:rPr>
      </w:pPr>
      <w:r w:rsidRPr="00A64AFF">
        <w:rPr>
          <w:noProof/>
          <w:lang w:val="en-US"/>
        </w:rPr>
        <w:t>Werner, C., A. Sobiraj., and A. Sundrum. 2010. Efficacy of homeopathic and antibiotic treatment strategies in cases of mild and moderate bovine clinical mastitis. J. Dairy Res. 77:460–467. doi:10.1017/S0022029910000543.</w:t>
      </w:r>
    </w:p>
    <w:p w14:paraId="30B55454" w14:textId="11FEF4EE" w:rsidR="00A64AFF" w:rsidRDefault="00A64AFF" w:rsidP="00A64AFF">
      <w:pPr>
        <w:spacing w:line="480" w:lineRule="auto"/>
      </w:pPr>
      <w:r>
        <w:fldChar w:fldCharType="end"/>
      </w:r>
    </w:p>
    <w:sectPr w:rsidR="00A64AFF" w:rsidSect="00A64A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076F"/>
    <w:multiLevelType w:val="hybridMultilevel"/>
    <w:tmpl w:val="A8624D60"/>
    <w:lvl w:ilvl="0" w:tplc="B0CAC1F6">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B0795"/>
    <w:multiLevelType w:val="hybridMultilevel"/>
    <w:tmpl w:val="364694A6"/>
    <w:lvl w:ilvl="0" w:tplc="883A9BB6">
      <w:start w:val="2060"/>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70714"/>
    <w:multiLevelType w:val="hybridMultilevel"/>
    <w:tmpl w:val="FE1AD3BE"/>
    <w:lvl w:ilvl="0" w:tplc="534CDCD2">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777" w:hanging="360"/>
      </w:pPr>
      <w:rPr>
        <w:rFonts w:ascii="Courier New" w:hAnsi="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3" w15:restartNumberingAfterBreak="0">
    <w:nsid w:val="0B5F7B3D"/>
    <w:multiLevelType w:val="hybridMultilevel"/>
    <w:tmpl w:val="303A85C8"/>
    <w:lvl w:ilvl="0" w:tplc="B0CAC1F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 w15:restartNumberingAfterBreak="0">
    <w:nsid w:val="0F0A24F3"/>
    <w:multiLevelType w:val="hybridMultilevel"/>
    <w:tmpl w:val="6A02320E"/>
    <w:lvl w:ilvl="0" w:tplc="B0CAC1F6">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43828"/>
    <w:multiLevelType w:val="hybridMultilevel"/>
    <w:tmpl w:val="410C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E7D81"/>
    <w:multiLevelType w:val="hybridMultilevel"/>
    <w:tmpl w:val="0204A876"/>
    <w:lvl w:ilvl="0" w:tplc="B0CAC1F6">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67CA6"/>
    <w:multiLevelType w:val="hybridMultilevel"/>
    <w:tmpl w:val="93E4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2532"/>
    <w:multiLevelType w:val="hybridMultilevel"/>
    <w:tmpl w:val="1B40DC3C"/>
    <w:lvl w:ilvl="0" w:tplc="BD9A580C">
      <w:start w:val="5"/>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9" w15:restartNumberingAfterBreak="0">
    <w:nsid w:val="15301771"/>
    <w:multiLevelType w:val="hybridMultilevel"/>
    <w:tmpl w:val="ACE433C4"/>
    <w:lvl w:ilvl="0" w:tplc="0EF63C9C">
      <w:start w:val="2"/>
      <w:numFmt w:val="bullet"/>
      <w:lvlText w:val=""/>
      <w:lvlJc w:val="left"/>
      <w:pPr>
        <w:ind w:left="1057" w:hanging="360"/>
      </w:pPr>
      <w:rPr>
        <w:rFonts w:ascii="Symbol" w:eastAsiaTheme="minorHAnsi" w:hAnsi="Symbol" w:cstheme="minorBidi" w:hint="default"/>
      </w:rPr>
    </w:lvl>
    <w:lvl w:ilvl="1" w:tplc="04090003">
      <w:start w:val="1"/>
      <w:numFmt w:val="bullet"/>
      <w:lvlText w:val="o"/>
      <w:lvlJc w:val="left"/>
      <w:pPr>
        <w:ind w:left="1777" w:hanging="360"/>
      </w:pPr>
      <w:rPr>
        <w:rFonts w:ascii="Courier New" w:hAnsi="Courier New" w:cs="Courier New" w:hint="default"/>
      </w:rPr>
    </w:lvl>
    <w:lvl w:ilvl="2" w:tplc="04090005">
      <w:start w:val="1"/>
      <w:numFmt w:val="bullet"/>
      <w:lvlText w:val=""/>
      <w:lvlJc w:val="left"/>
      <w:pPr>
        <w:ind w:left="2497" w:hanging="360"/>
      </w:pPr>
      <w:rPr>
        <w:rFonts w:ascii="Wingdings" w:hAnsi="Wingdings" w:hint="default"/>
      </w:rPr>
    </w:lvl>
    <w:lvl w:ilvl="3" w:tplc="04090001">
      <w:start w:val="1"/>
      <w:numFmt w:val="bullet"/>
      <w:lvlText w:val=""/>
      <w:lvlJc w:val="left"/>
      <w:pPr>
        <w:ind w:left="3217" w:hanging="360"/>
      </w:pPr>
      <w:rPr>
        <w:rFonts w:ascii="Symbol" w:hAnsi="Symbol" w:hint="default"/>
      </w:rPr>
    </w:lvl>
    <w:lvl w:ilvl="4" w:tplc="04090003">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0" w15:restartNumberingAfterBreak="0">
    <w:nsid w:val="16BB2910"/>
    <w:multiLevelType w:val="hybridMultilevel"/>
    <w:tmpl w:val="0B50747C"/>
    <w:lvl w:ilvl="0" w:tplc="B0CAC1F6">
      <w:numFmt w:val="bullet"/>
      <w:lvlText w:val="•"/>
      <w:lvlJc w:val="left"/>
      <w:pPr>
        <w:ind w:left="1754" w:hanging="360"/>
      </w:pPr>
      <w:rPr>
        <w:rFonts w:ascii="Times New Roman" w:eastAsiaTheme="minorHAnsi" w:hAnsi="Times New Roman" w:cs="Times New Roman"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11" w15:restartNumberingAfterBreak="0">
    <w:nsid w:val="1744421C"/>
    <w:multiLevelType w:val="hybridMultilevel"/>
    <w:tmpl w:val="DADE02F0"/>
    <w:lvl w:ilvl="0" w:tplc="883A9BB6">
      <w:start w:val="2060"/>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872E8"/>
    <w:multiLevelType w:val="hybridMultilevel"/>
    <w:tmpl w:val="6F2A1566"/>
    <w:lvl w:ilvl="0" w:tplc="FF68C77C">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3" w15:restartNumberingAfterBreak="0">
    <w:nsid w:val="2C6D035D"/>
    <w:multiLevelType w:val="hybridMultilevel"/>
    <w:tmpl w:val="000407CA"/>
    <w:lvl w:ilvl="0" w:tplc="93CC71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C7C96"/>
    <w:multiLevelType w:val="hybridMultilevel"/>
    <w:tmpl w:val="BFF6F628"/>
    <w:lvl w:ilvl="0" w:tplc="8C04E2A6">
      <w:start w:val="2"/>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C10E2"/>
    <w:multiLevelType w:val="hybridMultilevel"/>
    <w:tmpl w:val="C784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A2275"/>
    <w:multiLevelType w:val="hybridMultilevel"/>
    <w:tmpl w:val="A48874EE"/>
    <w:lvl w:ilvl="0" w:tplc="883A9BB6">
      <w:start w:val="2060"/>
      <w:numFmt w:val="bullet"/>
      <w:lvlText w:val="-"/>
      <w:lvlJc w:val="left"/>
      <w:pPr>
        <w:ind w:left="720" w:hanging="360"/>
      </w:pPr>
      <w:rPr>
        <w:rFonts w:ascii="Times" w:eastAsiaTheme="minorHAnsi" w:hAnsi="Times"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C4DD4"/>
    <w:multiLevelType w:val="hybridMultilevel"/>
    <w:tmpl w:val="137E1010"/>
    <w:lvl w:ilvl="0" w:tplc="C57A7BC8">
      <w:start w:val="3"/>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8" w15:restartNumberingAfterBreak="0">
    <w:nsid w:val="3388139D"/>
    <w:multiLevelType w:val="hybridMultilevel"/>
    <w:tmpl w:val="ECC2575E"/>
    <w:lvl w:ilvl="0" w:tplc="20FA75A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17E4C"/>
    <w:multiLevelType w:val="hybridMultilevel"/>
    <w:tmpl w:val="F06853FA"/>
    <w:lvl w:ilvl="0" w:tplc="B0CAC1F6">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F60C2"/>
    <w:multiLevelType w:val="hybridMultilevel"/>
    <w:tmpl w:val="327AF028"/>
    <w:lvl w:ilvl="0" w:tplc="B0CAC1F6">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21" w15:restartNumberingAfterBreak="0">
    <w:nsid w:val="3B1A1D47"/>
    <w:multiLevelType w:val="hybridMultilevel"/>
    <w:tmpl w:val="20A4854C"/>
    <w:lvl w:ilvl="0" w:tplc="C6A6528C">
      <w:start w:val="3"/>
      <w:numFmt w:val="bullet"/>
      <w:lvlText w:val="-"/>
      <w:lvlJc w:val="left"/>
      <w:pPr>
        <w:ind w:left="1057" w:hanging="360"/>
      </w:pPr>
      <w:rPr>
        <w:rFonts w:ascii="Times New Roman" w:eastAsiaTheme="minorHAnsi" w:hAnsi="Times New Roman" w:cs="Times New Roman" w:hint="default"/>
      </w:rPr>
    </w:lvl>
    <w:lvl w:ilvl="1" w:tplc="04090003">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22" w15:restartNumberingAfterBreak="0">
    <w:nsid w:val="3BC06D10"/>
    <w:multiLevelType w:val="hybridMultilevel"/>
    <w:tmpl w:val="191832E0"/>
    <w:lvl w:ilvl="0" w:tplc="6D4EA99A">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23" w15:restartNumberingAfterBreak="0">
    <w:nsid w:val="3C4F59EF"/>
    <w:multiLevelType w:val="hybridMultilevel"/>
    <w:tmpl w:val="DFFECAC2"/>
    <w:lvl w:ilvl="0" w:tplc="B0CAC1F6">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175CE"/>
    <w:multiLevelType w:val="hybridMultilevel"/>
    <w:tmpl w:val="C946FD8A"/>
    <w:lvl w:ilvl="0" w:tplc="FC782026">
      <w:start w:val="2"/>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24E71"/>
    <w:multiLevelType w:val="hybridMultilevel"/>
    <w:tmpl w:val="F8B6F882"/>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26" w15:restartNumberingAfterBreak="0">
    <w:nsid w:val="3F8471AC"/>
    <w:multiLevelType w:val="hybridMultilevel"/>
    <w:tmpl w:val="2BB8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21663"/>
    <w:multiLevelType w:val="hybridMultilevel"/>
    <w:tmpl w:val="65F251EE"/>
    <w:lvl w:ilvl="0" w:tplc="DF9AA0C0">
      <w:start w:val="7"/>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A7F5C"/>
    <w:multiLevelType w:val="hybridMultilevel"/>
    <w:tmpl w:val="A64880F8"/>
    <w:lvl w:ilvl="0" w:tplc="B0CAC1F6">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21540"/>
    <w:multiLevelType w:val="hybridMultilevel"/>
    <w:tmpl w:val="BB960D0C"/>
    <w:lvl w:ilvl="0" w:tplc="0EF63C9C">
      <w:start w:val="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743" w:hanging="360"/>
      </w:pPr>
      <w:rPr>
        <w:rFonts w:ascii="Courier New" w:hAnsi="Courier New" w:cs="Courier New" w:hint="default"/>
      </w:rPr>
    </w:lvl>
    <w:lvl w:ilvl="2" w:tplc="04090005">
      <w:start w:val="1"/>
      <w:numFmt w:val="bullet"/>
      <w:lvlText w:val=""/>
      <w:lvlJc w:val="left"/>
      <w:pPr>
        <w:ind w:left="1463" w:hanging="360"/>
      </w:pPr>
      <w:rPr>
        <w:rFonts w:ascii="Wingdings" w:hAnsi="Wingdings" w:hint="default"/>
      </w:rPr>
    </w:lvl>
    <w:lvl w:ilvl="3" w:tplc="04090001">
      <w:start w:val="1"/>
      <w:numFmt w:val="bullet"/>
      <w:lvlText w:val=""/>
      <w:lvlJc w:val="left"/>
      <w:pPr>
        <w:ind w:left="2183" w:hanging="360"/>
      </w:pPr>
      <w:rPr>
        <w:rFonts w:ascii="Symbol" w:hAnsi="Symbol" w:hint="default"/>
      </w:rPr>
    </w:lvl>
    <w:lvl w:ilvl="4" w:tplc="04090003">
      <w:start w:val="1"/>
      <w:numFmt w:val="bullet"/>
      <w:lvlText w:val="o"/>
      <w:lvlJc w:val="left"/>
      <w:pPr>
        <w:ind w:left="2903" w:hanging="360"/>
      </w:pPr>
      <w:rPr>
        <w:rFonts w:ascii="Courier New" w:hAnsi="Courier New" w:cs="Courier New" w:hint="default"/>
      </w:rPr>
    </w:lvl>
    <w:lvl w:ilvl="5" w:tplc="04090005">
      <w:start w:val="1"/>
      <w:numFmt w:val="bullet"/>
      <w:lvlText w:val=""/>
      <w:lvlJc w:val="left"/>
      <w:pPr>
        <w:ind w:left="3623" w:hanging="360"/>
      </w:pPr>
      <w:rPr>
        <w:rFonts w:ascii="Wingdings" w:hAnsi="Wingdings" w:hint="default"/>
      </w:rPr>
    </w:lvl>
    <w:lvl w:ilvl="6" w:tplc="04090001" w:tentative="1">
      <w:start w:val="1"/>
      <w:numFmt w:val="bullet"/>
      <w:lvlText w:val=""/>
      <w:lvlJc w:val="left"/>
      <w:pPr>
        <w:ind w:left="4343" w:hanging="360"/>
      </w:pPr>
      <w:rPr>
        <w:rFonts w:ascii="Symbol" w:hAnsi="Symbol" w:hint="default"/>
      </w:rPr>
    </w:lvl>
    <w:lvl w:ilvl="7" w:tplc="04090003" w:tentative="1">
      <w:start w:val="1"/>
      <w:numFmt w:val="bullet"/>
      <w:lvlText w:val="o"/>
      <w:lvlJc w:val="left"/>
      <w:pPr>
        <w:ind w:left="5063" w:hanging="360"/>
      </w:pPr>
      <w:rPr>
        <w:rFonts w:ascii="Courier New" w:hAnsi="Courier New" w:cs="Courier New" w:hint="default"/>
      </w:rPr>
    </w:lvl>
    <w:lvl w:ilvl="8" w:tplc="04090005" w:tentative="1">
      <w:start w:val="1"/>
      <w:numFmt w:val="bullet"/>
      <w:lvlText w:val=""/>
      <w:lvlJc w:val="left"/>
      <w:pPr>
        <w:ind w:left="5783" w:hanging="360"/>
      </w:pPr>
      <w:rPr>
        <w:rFonts w:ascii="Wingdings" w:hAnsi="Wingdings" w:hint="default"/>
      </w:rPr>
    </w:lvl>
  </w:abstractNum>
  <w:abstractNum w:abstractNumId="30" w15:restartNumberingAfterBreak="0">
    <w:nsid w:val="48B75BAC"/>
    <w:multiLevelType w:val="hybridMultilevel"/>
    <w:tmpl w:val="A80C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06808"/>
    <w:multiLevelType w:val="hybridMultilevel"/>
    <w:tmpl w:val="B8286660"/>
    <w:lvl w:ilvl="0" w:tplc="7A860AB8">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32" w15:restartNumberingAfterBreak="0">
    <w:nsid w:val="5A1933CD"/>
    <w:multiLevelType w:val="hybridMultilevel"/>
    <w:tmpl w:val="11D0D520"/>
    <w:lvl w:ilvl="0" w:tplc="B0CAC1F6">
      <w:numFmt w:val="bullet"/>
      <w:lvlText w:val="•"/>
      <w:lvlJc w:val="left"/>
      <w:pPr>
        <w:ind w:left="1754" w:hanging="360"/>
      </w:pPr>
      <w:rPr>
        <w:rFonts w:ascii="Times New Roman" w:eastAsiaTheme="minorHAnsi" w:hAnsi="Times New Roman" w:cs="Times New Roman"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33" w15:restartNumberingAfterBreak="0">
    <w:nsid w:val="5E0F2277"/>
    <w:multiLevelType w:val="hybridMultilevel"/>
    <w:tmpl w:val="45BCA230"/>
    <w:lvl w:ilvl="0" w:tplc="06CE79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A2F79"/>
    <w:multiLevelType w:val="hybridMultilevel"/>
    <w:tmpl w:val="DEFC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081B79"/>
    <w:multiLevelType w:val="hybridMultilevel"/>
    <w:tmpl w:val="63426B2A"/>
    <w:lvl w:ilvl="0" w:tplc="938C0C76">
      <w:start w:val="1"/>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A66E1"/>
    <w:multiLevelType w:val="hybridMultilevel"/>
    <w:tmpl w:val="04B60A6C"/>
    <w:lvl w:ilvl="0" w:tplc="883A9BB6">
      <w:start w:val="2060"/>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67476"/>
    <w:multiLevelType w:val="hybridMultilevel"/>
    <w:tmpl w:val="343C3CF0"/>
    <w:lvl w:ilvl="0" w:tplc="B0CAC1F6">
      <w:numFmt w:val="bullet"/>
      <w:lvlText w:val="•"/>
      <w:lvlJc w:val="left"/>
      <w:pPr>
        <w:ind w:left="1754" w:hanging="360"/>
      </w:pPr>
      <w:rPr>
        <w:rFonts w:ascii="Times New Roman" w:eastAsiaTheme="minorHAnsi" w:hAnsi="Times New Roman" w:cs="Times New Roman"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38" w15:restartNumberingAfterBreak="0">
    <w:nsid w:val="6E2E2062"/>
    <w:multiLevelType w:val="hybridMultilevel"/>
    <w:tmpl w:val="C2388B30"/>
    <w:lvl w:ilvl="0" w:tplc="F2FC722E">
      <w:numFmt w:val="bullet"/>
      <w:lvlText w:val=""/>
      <w:lvlJc w:val="left"/>
      <w:pPr>
        <w:ind w:left="1057" w:hanging="360"/>
      </w:pPr>
      <w:rPr>
        <w:rFonts w:ascii="Symbol" w:eastAsiaTheme="minorHAnsi" w:hAnsi="Symbol" w:cstheme="minorBidi"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39" w15:restartNumberingAfterBreak="0">
    <w:nsid w:val="701A57C4"/>
    <w:multiLevelType w:val="hybridMultilevel"/>
    <w:tmpl w:val="2A8EF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F2211"/>
    <w:multiLevelType w:val="hybridMultilevel"/>
    <w:tmpl w:val="193E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E6233"/>
    <w:multiLevelType w:val="hybridMultilevel"/>
    <w:tmpl w:val="20B8960A"/>
    <w:lvl w:ilvl="0" w:tplc="E634FD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24D5E"/>
    <w:multiLevelType w:val="hybridMultilevel"/>
    <w:tmpl w:val="BF8E1C84"/>
    <w:lvl w:ilvl="0" w:tplc="B0CAC1F6">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0372B"/>
    <w:multiLevelType w:val="hybridMultilevel"/>
    <w:tmpl w:val="001C7E9C"/>
    <w:lvl w:ilvl="0" w:tplc="883A9BB6">
      <w:start w:val="2060"/>
      <w:numFmt w:val="bullet"/>
      <w:lvlText w:val="-"/>
      <w:lvlJc w:val="left"/>
      <w:pPr>
        <w:ind w:left="720" w:hanging="360"/>
      </w:pPr>
      <w:rPr>
        <w:rFonts w:ascii="Times" w:eastAsiaTheme="minorHAnsi" w:hAnsi="Times" w:cstheme="minorBidi"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8E714A"/>
    <w:multiLevelType w:val="hybridMultilevel"/>
    <w:tmpl w:val="7AF0D02E"/>
    <w:lvl w:ilvl="0" w:tplc="6E02A2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37"/>
  </w:num>
  <w:num w:numId="4">
    <w:abstractNumId w:val="10"/>
  </w:num>
  <w:num w:numId="5">
    <w:abstractNumId w:val="32"/>
  </w:num>
  <w:num w:numId="6">
    <w:abstractNumId w:val="19"/>
  </w:num>
  <w:num w:numId="7">
    <w:abstractNumId w:val="42"/>
  </w:num>
  <w:num w:numId="8">
    <w:abstractNumId w:val="0"/>
  </w:num>
  <w:num w:numId="9">
    <w:abstractNumId w:val="4"/>
  </w:num>
  <w:num w:numId="10">
    <w:abstractNumId w:val="23"/>
  </w:num>
  <w:num w:numId="11">
    <w:abstractNumId w:val="6"/>
  </w:num>
  <w:num w:numId="12">
    <w:abstractNumId w:val="28"/>
  </w:num>
  <w:num w:numId="13">
    <w:abstractNumId w:val="3"/>
  </w:num>
  <w:num w:numId="14">
    <w:abstractNumId w:val="38"/>
  </w:num>
  <w:num w:numId="15">
    <w:abstractNumId w:val="15"/>
  </w:num>
  <w:num w:numId="16">
    <w:abstractNumId w:val="5"/>
  </w:num>
  <w:num w:numId="17">
    <w:abstractNumId w:val="34"/>
  </w:num>
  <w:num w:numId="18">
    <w:abstractNumId w:val="26"/>
  </w:num>
  <w:num w:numId="19">
    <w:abstractNumId w:val="7"/>
  </w:num>
  <w:num w:numId="20">
    <w:abstractNumId w:val="40"/>
  </w:num>
  <w:num w:numId="21">
    <w:abstractNumId w:val="39"/>
  </w:num>
  <w:num w:numId="22">
    <w:abstractNumId w:val="8"/>
  </w:num>
  <w:num w:numId="23">
    <w:abstractNumId w:val="13"/>
  </w:num>
  <w:num w:numId="24">
    <w:abstractNumId w:val="33"/>
  </w:num>
  <w:num w:numId="25">
    <w:abstractNumId w:val="17"/>
  </w:num>
  <w:num w:numId="26">
    <w:abstractNumId w:val="21"/>
  </w:num>
  <w:num w:numId="27">
    <w:abstractNumId w:val="12"/>
  </w:num>
  <w:num w:numId="28">
    <w:abstractNumId w:val="44"/>
  </w:num>
  <w:num w:numId="29">
    <w:abstractNumId w:val="41"/>
  </w:num>
  <w:num w:numId="30">
    <w:abstractNumId w:val="30"/>
  </w:num>
  <w:num w:numId="31">
    <w:abstractNumId w:val="35"/>
  </w:num>
  <w:num w:numId="32">
    <w:abstractNumId w:val="2"/>
  </w:num>
  <w:num w:numId="33">
    <w:abstractNumId w:val="18"/>
  </w:num>
  <w:num w:numId="34">
    <w:abstractNumId w:val="27"/>
  </w:num>
  <w:num w:numId="35">
    <w:abstractNumId w:val="9"/>
  </w:num>
  <w:num w:numId="36">
    <w:abstractNumId w:val="29"/>
  </w:num>
  <w:num w:numId="37">
    <w:abstractNumId w:val="14"/>
  </w:num>
  <w:num w:numId="38">
    <w:abstractNumId w:val="43"/>
  </w:num>
  <w:num w:numId="39">
    <w:abstractNumId w:val="16"/>
  </w:num>
  <w:num w:numId="40">
    <w:abstractNumId w:val="36"/>
  </w:num>
  <w:num w:numId="41">
    <w:abstractNumId w:val="11"/>
  </w:num>
  <w:num w:numId="42">
    <w:abstractNumId w:val="1"/>
  </w:num>
  <w:num w:numId="43">
    <w:abstractNumId w:val="22"/>
  </w:num>
  <w:num w:numId="44">
    <w:abstractNumId w:val="31"/>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4D"/>
    <w:rsid w:val="00041B4D"/>
    <w:rsid w:val="000563C3"/>
    <w:rsid w:val="00170EBD"/>
    <w:rsid w:val="001A497A"/>
    <w:rsid w:val="001F36D4"/>
    <w:rsid w:val="00217CD7"/>
    <w:rsid w:val="00235072"/>
    <w:rsid w:val="00332AC9"/>
    <w:rsid w:val="00392E69"/>
    <w:rsid w:val="00394D6A"/>
    <w:rsid w:val="003978B7"/>
    <w:rsid w:val="00457E33"/>
    <w:rsid w:val="004B31D6"/>
    <w:rsid w:val="004D79ED"/>
    <w:rsid w:val="00510B9B"/>
    <w:rsid w:val="005B6CE1"/>
    <w:rsid w:val="00653C3C"/>
    <w:rsid w:val="0065637F"/>
    <w:rsid w:val="006D7168"/>
    <w:rsid w:val="007205EA"/>
    <w:rsid w:val="00755C03"/>
    <w:rsid w:val="007906DC"/>
    <w:rsid w:val="0079310C"/>
    <w:rsid w:val="007A1CCA"/>
    <w:rsid w:val="007B2745"/>
    <w:rsid w:val="007E73C4"/>
    <w:rsid w:val="008206D7"/>
    <w:rsid w:val="008264ED"/>
    <w:rsid w:val="00866227"/>
    <w:rsid w:val="008C3AC9"/>
    <w:rsid w:val="008D3275"/>
    <w:rsid w:val="00983E52"/>
    <w:rsid w:val="00A1381C"/>
    <w:rsid w:val="00A267CD"/>
    <w:rsid w:val="00A55F97"/>
    <w:rsid w:val="00A64AFF"/>
    <w:rsid w:val="00A74520"/>
    <w:rsid w:val="00B054E3"/>
    <w:rsid w:val="00B07EEE"/>
    <w:rsid w:val="00B12319"/>
    <w:rsid w:val="00B72C30"/>
    <w:rsid w:val="00BD593E"/>
    <w:rsid w:val="00CB6FD2"/>
    <w:rsid w:val="00D46E97"/>
    <w:rsid w:val="00DB0059"/>
    <w:rsid w:val="00DC1157"/>
    <w:rsid w:val="00DD2283"/>
    <w:rsid w:val="00E03BBE"/>
    <w:rsid w:val="00E278D9"/>
    <w:rsid w:val="00E52EFF"/>
    <w:rsid w:val="00E9128D"/>
    <w:rsid w:val="00EA2945"/>
    <w:rsid w:val="00EC2F56"/>
    <w:rsid w:val="00EE1297"/>
    <w:rsid w:val="00EE2065"/>
    <w:rsid w:val="00EF49E2"/>
    <w:rsid w:val="00F02D9E"/>
    <w:rsid w:val="00F07540"/>
    <w:rsid w:val="00FB267A"/>
    <w:rsid w:val="00FD737C"/>
    <w:rsid w:val="00FE50E1"/>
    <w:rsid w:val="00FF26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EF9E"/>
  <w15:chartTrackingRefBased/>
  <w15:docId w15:val="{B657B0A8-1B2D-F54D-A33A-5B3AF25E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B4D"/>
    <w:rPr>
      <w:rFonts w:ascii="Times New Roman" w:eastAsia="Times New Roman" w:hAnsi="Times New Roman" w:cs="Times New Roman"/>
    </w:rPr>
  </w:style>
  <w:style w:type="paragraph" w:styleId="Heading1">
    <w:name w:val="heading 1"/>
    <w:basedOn w:val="Normal"/>
    <w:next w:val="NoSpacing"/>
    <w:link w:val="Heading1Char"/>
    <w:uiPriority w:val="9"/>
    <w:qFormat/>
    <w:rsid w:val="00041B4D"/>
    <w:pPr>
      <w:spacing w:line="480" w:lineRule="auto"/>
      <w:jc w:val="center"/>
      <w:outlineLvl w:val="0"/>
    </w:pPr>
    <w:rPr>
      <w:rFonts w:eastAsiaTheme="minorHAnsi"/>
      <w:b/>
      <w:bCs/>
      <w:lang w:val="en-US"/>
    </w:rPr>
  </w:style>
  <w:style w:type="paragraph" w:styleId="Heading2">
    <w:name w:val="heading 2"/>
    <w:basedOn w:val="NoSpacing"/>
    <w:next w:val="NoSpacing"/>
    <w:link w:val="Heading2Char"/>
    <w:uiPriority w:val="9"/>
    <w:unhideWhenUsed/>
    <w:qFormat/>
    <w:rsid w:val="00041B4D"/>
    <w:pPr>
      <w:ind w:firstLine="0"/>
      <w:outlineLvl w:val="1"/>
    </w:pPr>
    <w:rPr>
      <w:b/>
      <w:bCs/>
      <w:lang w:val="en-US"/>
    </w:rPr>
  </w:style>
  <w:style w:type="paragraph" w:styleId="Heading3">
    <w:name w:val="heading 3"/>
    <w:basedOn w:val="Heading2"/>
    <w:next w:val="Normal"/>
    <w:link w:val="Heading3Char"/>
    <w:uiPriority w:val="9"/>
    <w:unhideWhenUsed/>
    <w:qFormat/>
    <w:rsid w:val="00041B4D"/>
    <w:pPr>
      <w:outlineLvl w:val="2"/>
    </w:pPr>
    <w:rPr>
      <w:i/>
      <w:iCs/>
    </w:rPr>
  </w:style>
  <w:style w:type="paragraph" w:styleId="Heading4">
    <w:name w:val="heading 4"/>
    <w:basedOn w:val="Normal"/>
    <w:next w:val="Normal"/>
    <w:link w:val="Heading4Char"/>
    <w:uiPriority w:val="9"/>
    <w:semiHidden/>
    <w:unhideWhenUsed/>
    <w:qFormat/>
    <w:rsid w:val="00041B4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041B4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B4D"/>
    <w:rPr>
      <w:rFonts w:ascii="Times New Roman" w:hAnsi="Times New Roman" w:cs="Times New Roman"/>
      <w:b/>
      <w:bCs/>
      <w:lang w:val="en-US"/>
    </w:rPr>
  </w:style>
  <w:style w:type="character" w:customStyle="1" w:styleId="Heading2Char">
    <w:name w:val="Heading 2 Char"/>
    <w:basedOn w:val="DefaultParagraphFont"/>
    <w:link w:val="Heading2"/>
    <w:uiPriority w:val="9"/>
    <w:rsid w:val="00041B4D"/>
    <w:rPr>
      <w:rFonts w:ascii="Times" w:hAnsi="Times"/>
      <w:b/>
      <w:bCs/>
      <w:lang w:val="en-US"/>
    </w:rPr>
  </w:style>
  <w:style w:type="character" w:customStyle="1" w:styleId="Heading3Char">
    <w:name w:val="Heading 3 Char"/>
    <w:basedOn w:val="DefaultParagraphFont"/>
    <w:link w:val="Heading3"/>
    <w:uiPriority w:val="9"/>
    <w:rsid w:val="00041B4D"/>
    <w:rPr>
      <w:rFonts w:ascii="Times" w:hAnsi="Times"/>
      <w:b/>
      <w:bCs/>
      <w:i/>
      <w:iCs/>
      <w:lang w:val="en-US"/>
    </w:rPr>
  </w:style>
  <w:style w:type="character" w:customStyle="1" w:styleId="Heading4Char">
    <w:name w:val="Heading 4 Char"/>
    <w:basedOn w:val="DefaultParagraphFont"/>
    <w:link w:val="Heading4"/>
    <w:uiPriority w:val="9"/>
    <w:semiHidden/>
    <w:rsid w:val="00041B4D"/>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041B4D"/>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041B4D"/>
    <w:rPr>
      <w:rFonts w:eastAsiaTheme="minorHAnsi"/>
      <w:sz w:val="18"/>
      <w:szCs w:val="18"/>
    </w:rPr>
  </w:style>
  <w:style w:type="character" w:customStyle="1" w:styleId="BalloonTextChar">
    <w:name w:val="Balloon Text Char"/>
    <w:basedOn w:val="DefaultParagraphFont"/>
    <w:link w:val="BalloonText"/>
    <w:uiPriority w:val="99"/>
    <w:semiHidden/>
    <w:rsid w:val="00041B4D"/>
    <w:rPr>
      <w:rFonts w:ascii="Times New Roman" w:hAnsi="Times New Roman" w:cs="Times New Roman"/>
      <w:sz w:val="18"/>
      <w:szCs w:val="18"/>
    </w:rPr>
  </w:style>
  <w:style w:type="paragraph" w:styleId="Title">
    <w:name w:val="Title"/>
    <w:basedOn w:val="Normal"/>
    <w:next w:val="Normal"/>
    <w:link w:val="TitleChar"/>
    <w:uiPriority w:val="10"/>
    <w:qFormat/>
    <w:rsid w:val="00041B4D"/>
    <w:pPr>
      <w:spacing w:line="480" w:lineRule="auto"/>
      <w:jc w:val="center"/>
    </w:pPr>
    <w:rPr>
      <w:rFonts w:ascii="Times" w:eastAsiaTheme="minorHAnsi" w:hAnsi="Times" w:cstheme="minorBidi"/>
      <w:b/>
      <w:bCs/>
    </w:rPr>
  </w:style>
  <w:style w:type="character" w:customStyle="1" w:styleId="TitleChar">
    <w:name w:val="Title Char"/>
    <w:basedOn w:val="DefaultParagraphFont"/>
    <w:link w:val="Title"/>
    <w:uiPriority w:val="10"/>
    <w:rsid w:val="00041B4D"/>
    <w:rPr>
      <w:rFonts w:ascii="Times" w:hAnsi="Times"/>
      <w:b/>
      <w:bCs/>
    </w:rPr>
  </w:style>
  <w:style w:type="paragraph" w:styleId="NoSpacing">
    <w:name w:val="No Spacing"/>
    <w:basedOn w:val="Normal"/>
    <w:link w:val="NoSpacingChar"/>
    <w:uiPriority w:val="1"/>
    <w:qFormat/>
    <w:rsid w:val="00041B4D"/>
    <w:pPr>
      <w:spacing w:line="480" w:lineRule="auto"/>
      <w:ind w:firstLine="697"/>
    </w:pPr>
    <w:rPr>
      <w:rFonts w:ascii="Times" w:eastAsiaTheme="minorHAnsi" w:hAnsi="Times" w:cstheme="minorBidi"/>
    </w:rPr>
  </w:style>
  <w:style w:type="character" w:customStyle="1" w:styleId="NoSpacingChar">
    <w:name w:val="No Spacing Char"/>
    <w:basedOn w:val="DefaultParagraphFont"/>
    <w:link w:val="NoSpacing"/>
    <w:uiPriority w:val="1"/>
    <w:rsid w:val="00041B4D"/>
    <w:rPr>
      <w:rFonts w:ascii="Times" w:hAnsi="Times"/>
    </w:rPr>
  </w:style>
  <w:style w:type="character" w:customStyle="1" w:styleId="eop">
    <w:name w:val="eop"/>
    <w:basedOn w:val="DefaultParagraphFont"/>
    <w:rsid w:val="00041B4D"/>
  </w:style>
  <w:style w:type="character" w:styleId="CommentReference">
    <w:name w:val="annotation reference"/>
    <w:basedOn w:val="DefaultParagraphFont"/>
    <w:uiPriority w:val="99"/>
    <w:semiHidden/>
    <w:unhideWhenUsed/>
    <w:rsid w:val="00041B4D"/>
    <w:rPr>
      <w:sz w:val="16"/>
      <w:szCs w:val="16"/>
    </w:rPr>
  </w:style>
  <w:style w:type="paragraph" w:styleId="CommentText">
    <w:name w:val="annotation text"/>
    <w:basedOn w:val="Normal"/>
    <w:link w:val="CommentTextChar"/>
    <w:uiPriority w:val="99"/>
    <w:unhideWhenUsed/>
    <w:rsid w:val="00041B4D"/>
    <w:rPr>
      <w:rFonts w:ascii="Times" w:eastAsiaTheme="minorHAnsi" w:hAnsi="Times" w:cstheme="minorBidi"/>
      <w:sz w:val="20"/>
      <w:szCs w:val="20"/>
    </w:rPr>
  </w:style>
  <w:style w:type="character" w:customStyle="1" w:styleId="CommentTextChar">
    <w:name w:val="Comment Text Char"/>
    <w:basedOn w:val="DefaultParagraphFont"/>
    <w:link w:val="CommentText"/>
    <w:uiPriority w:val="99"/>
    <w:rsid w:val="00041B4D"/>
    <w:rPr>
      <w:rFonts w:ascii="Times" w:hAnsi="Times"/>
      <w:sz w:val="20"/>
      <w:szCs w:val="20"/>
    </w:rPr>
  </w:style>
  <w:style w:type="paragraph" w:styleId="ListParagraph">
    <w:name w:val="List Paragraph"/>
    <w:basedOn w:val="Normal"/>
    <w:link w:val="ListParagraphChar"/>
    <w:uiPriority w:val="34"/>
    <w:qFormat/>
    <w:rsid w:val="00041B4D"/>
    <w:pPr>
      <w:ind w:left="720"/>
      <w:contextualSpacing/>
    </w:pPr>
  </w:style>
  <w:style w:type="character" w:customStyle="1" w:styleId="medium-bold">
    <w:name w:val="medium-bold"/>
    <w:basedOn w:val="DefaultParagraphFont"/>
    <w:rsid w:val="00041B4D"/>
  </w:style>
  <w:style w:type="character" w:customStyle="1" w:styleId="medium-normal">
    <w:name w:val="medium-normal"/>
    <w:basedOn w:val="DefaultParagraphFont"/>
    <w:rsid w:val="00041B4D"/>
  </w:style>
  <w:style w:type="character" w:styleId="Hyperlink">
    <w:name w:val="Hyperlink"/>
    <w:basedOn w:val="DefaultParagraphFont"/>
    <w:uiPriority w:val="99"/>
    <w:unhideWhenUsed/>
    <w:rsid w:val="00041B4D"/>
    <w:rPr>
      <w:color w:val="0000FF"/>
      <w:u w:val="single"/>
    </w:rPr>
  </w:style>
  <w:style w:type="character" w:customStyle="1" w:styleId="hidden">
    <w:name w:val="hidden"/>
    <w:basedOn w:val="DefaultParagraphFont"/>
    <w:rsid w:val="00041B4D"/>
  </w:style>
  <w:style w:type="table" w:styleId="TableGrid">
    <w:name w:val="Table Grid"/>
    <w:basedOn w:val="TableNormal"/>
    <w:uiPriority w:val="39"/>
    <w:rsid w:val="00041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rysrchtext">
    <w:name w:val="querysrchtext"/>
    <w:basedOn w:val="DefaultParagraphFont"/>
    <w:rsid w:val="00041B4D"/>
  </w:style>
  <w:style w:type="character" w:customStyle="1" w:styleId="queryoperator">
    <w:name w:val="queryoperator"/>
    <w:basedOn w:val="DefaultParagraphFont"/>
    <w:rsid w:val="00041B4D"/>
  </w:style>
  <w:style w:type="character" w:styleId="Emphasis">
    <w:name w:val="Emphasis"/>
    <w:basedOn w:val="DefaultParagraphFont"/>
    <w:uiPriority w:val="20"/>
    <w:qFormat/>
    <w:rsid w:val="00041B4D"/>
    <w:rPr>
      <w:i/>
      <w:iCs/>
    </w:rPr>
  </w:style>
  <w:style w:type="paragraph" w:styleId="CommentSubject">
    <w:name w:val="annotation subject"/>
    <w:basedOn w:val="CommentText"/>
    <w:next w:val="CommentText"/>
    <w:link w:val="CommentSubjectChar"/>
    <w:uiPriority w:val="99"/>
    <w:semiHidden/>
    <w:unhideWhenUsed/>
    <w:rsid w:val="00041B4D"/>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41B4D"/>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041B4D"/>
    <w:rPr>
      <w:color w:val="605E5C"/>
      <w:shd w:val="clear" w:color="auto" w:fill="E1DFDD"/>
    </w:rPr>
  </w:style>
  <w:style w:type="character" w:styleId="LineNumber">
    <w:name w:val="line number"/>
    <w:basedOn w:val="DefaultParagraphFont"/>
    <w:uiPriority w:val="99"/>
    <w:semiHidden/>
    <w:unhideWhenUsed/>
    <w:rsid w:val="00041B4D"/>
  </w:style>
  <w:style w:type="table" w:styleId="GridTable1Light">
    <w:name w:val="Grid Table 1 Light"/>
    <w:basedOn w:val="TableNormal"/>
    <w:uiPriority w:val="46"/>
    <w:rsid w:val="00041B4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rsid w:val="00041B4D"/>
    <w:rPr>
      <w:rFonts w:ascii="Times New Roman" w:eastAsia="Times New Roman" w:hAnsi="Times New Roman" w:cs="Times New Roman"/>
    </w:rPr>
  </w:style>
  <w:style w:type="table" w:styleId="PlainTable1">
    <w:name w:val="Plain Table 1"/>
    <w:basedOn w:val="TableNormal"/>
    <w:uiPriority w:val="41"/>
    <w:rsid w:val="00041B4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41B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041B4D"/>
    <w:rPr>
      <w:color w:val="808080"/>
    </w:rPr>
  </w:style>
  <w:style w:type="paragraph" w:styleId="Revision">
    <w:name w:val="Revision"/>
    <w:hidden/>
    <w:uiPriority w:val="99"/>
    <w:semiHidden/>
    <w:rsid w:val="00041B4D"/>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41B4D"/>
    <w:rPr>
      <w:color w:val="954F72" w:themeColor="followedHyperlink"/>
      <w:u w:val="single"/>
    </w:rPr>
  </w:style>
  <w:style w:type="paragraph" w:styleId="Header">
    <w:name w:val="header"/>
    <w:basedOn w:val="Normal"/>
    <w:link w:val="HeaderChar"/>
    <w:uiPriority w:val="99"/>
    <w:unhideWhenUsed/>
    <w:rsid w:val="00041B4D"/>
    <w:pPr>
      <w:tabs>
        <w:tab w:val="center" w:pos="4680"/>
        <w:tab w:val="right" w:pos="9360"/>
      </w:tabs>
    </w:pPr>
  </w:style>
  <w:style w:type="character" w:customStyle="1" w:styleId="HeaderChar">
    <w:name w:val="Header Char"/>
    <w:basedOn w:val="DefaultParagraphFont"/>
    <w:link w:val="Header"/>
    <w:uiPriority w:val="99"/>
    <w:rsid w:val="00041B4D"/>
    <w:rPr>
      <w:rFonts w:ascii="Times New Roman" w:eastAsia="Times New Roman" w:hAnsi="Times New Roman" w:cs="Times New Roman"/>
    </w:rPr>
  </w:style>
  <w:style w:type="paragraph" w:styleId="Footer">
    <w:name w:val="footer"/>
    <w:basedOn w:val="Normal"/>
    <w:link w:val="FooterChar"/>
    <w:uiPriority w:val="99"/>
    <w:unhideWhenUsed/>
    <w:rsid w:val="00041B4D"/>
    <w:pPr>
      <w:tabs>
        <w:tab w:val="center" w:pos="4680"/>
        <w:tab w:val="right" w:pos="9360"/>
      </w:tabs>
    </w:pPr>
  </w:style>
  <w:style w:type="character" w:customStyle="1" w:styleId="FooterChar">
    <w:name w:val="Footer Char"/>
    <w:basedOn w:val="DefaultParagraphFont"/>
    <w:link w:val="Footer"/>
    <w:uiPriority w:val="99"/>
    <w:rsid w:val="00041B4D"/>
    <w:rPr>
      <w:rFonts w:ascii="Times New Roman" w:eastAsia="Times New Roman" w:hAnsi="Times New Roman" w:cs="Times New Roman"/>
    </w:rPr>
  </w:style>
  <w:style w:type="paragraph" w:styleId="NormalWeb">
    <w:name w:val="Normal (Web)"/>
    <w:basedOn w:val="Normal"/>
    <w:uiPriority w:val="99"/>
    <w:semiHidden/>
    <w:unhideWhenUsed/>
    <w:rsid w:val="00041B4D"/>
    <w:pPr>
      <w:spacing w:before="100" w:beforeAutospacing="1" w:after="100" w:afterAutospacing="1"/>
    </w:pPr>
  </w:style>
  <w:style w:type="paragraph" w:customStyle="1" w:styleId="EndNoteBibliographyTitle">
    <w:name w:val="EndNote Bibliography Title"/>
    <w:basedOn w:val="Normal"/>
    <w:link w:val="EndNoteBibliographyTitleChar"/>
    <w:rsid w:val="00041B4D"/>
    <w:pPr>
      <w:jc w:val="center"/>
    </w:pPr>
    <w:rPr>
      <w:noProof/>
      <w:lang w:val="en-US"/>
    </w:rPr>
  </w:style>
  <w:style w:type="character" w:customStyle="1" w:styleId="EndNoteBibliographyTitleChar">
    <w:name w:val="EndNote Bibliography Title Char"/>
    <w:basedOn w:val="NoSpacingChar"/>
    <w:link w:val="EndNoteBibliographyTitle"/>
    <w:rsid w:val="00041B4D"/>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041B4D"/>
    <w:rPr>
      <w:noProof/>
      <w:lang w:val="en-US"/>
    </w:rPr>
  </w:style>
  <w:style w:type="character" w:customStyle="1" w:styleId="EndNoteBibliographyChar">
    <w:name w:val="EndNote Bibliography Char"/>
    <w:basedOn w:val="NoSpacingChar"/>
    <w:link w:val="EndNoteBibliography"/>
    <w:rsid w:val="00041B4D"/>
    <w:rPr>
      <w:rFonts w:ascii="Times New Roman" w:eastAsia="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1262B-A1F4-9C45-972B-7596DEF1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46334</Words>
  <Characters>264105</Characters>
  <Application>Microsoft Office Word</Application>
  <DocSecurity>0</DocSecurity>
  <Lines>2200</Lines>
  <Paragraphs>619</Paragraphs>
  <ScaleCrop>false</ScaleCrop>
  <Company/>
  <LinksUpToDate>false</LinksUpToDate>
  <CharactersWithSpaces>309820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Barkema</dc:creator>
  <cp:keywords/>
  <dc:description/>
  <cp:lastModifiedBy>Ellen de Jong</cp:lastModifiedBy>
  <cp:revision>5</cp:revision>
  <dcterms:created xsi:type="dcterms:W3CDTF">2022-08-04T20:52:00Z</dcterms:created>
  <dcterms:modified xsi:type="dcterms:W3CDTF">2022-12-06T18:41:00Z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http://www.zotero.org/styles/journal-of-dairy-science</vt:lpwstr>
  </property>
  <property fmtid="{D5CDD505-2E9C-101B-9397-08002B2CF9AE}" pid="9" name="Mendeley Recent Style Name 3_1">
    <vt:lpwstr>Journal of Dairy Science</vt:lpwstr>
  </property>
  <property fmtid="{D5CDD505-2E9C-101B-9397-08002B2CF9AE}" pid="10" name="Mendeley Recent Style Id 4_1">
    <vt:lpwstr>http://csl.mendeley.com/styles/566587321/journal-of-dairy-science</vt:lpwstr>
  </property>
  <property fmtid="{D5CDD505-2E9C-101B-9397-08002B2CF9AE}" pid="11" name="Mendeley Recent Style Name 4_1">
    <vt:lpwstr>Journal of Dairy Science - Ellen de Jong 20210705</vt:lpwstr>
  </property>
  <property fmtid="{D5CDD505-2E9C-101B-9397-08002B2CF9AE}" pid="12" name="Mendeley Recent Style Id 5_1">
    <vt:lpwstr>https://csl.mendeley.com/styles/566587321/journal-of-dairy-science</vt:lpwstr>
  </property>
  <property fmtid="{D5CDD505-2E9C-101B-9397-08002B2CF9AE}" pid="13" name="Mendeley Recent Style Name 5_1">
    <vt:lpwstr>Journal of Dairy Science - Ellen de Jong 20210705 invited review</vt:lpwstr>
  </property>
  <property fmtid="{D5CDD505-2E9C-101B-9397-08002B2CF9AE}" pid="14" name="Mendeley Recent Style Id 6_1">
    <vt:lpwstr>http://csl.mendeley.com/styles/566588051/journal-of-dairy-science-2-EdJ-review</vt:lpwstr>
  </property>
  <property fmtid="{D5CDD505-2E9C-101B-9397-08002B2CF9AE}" pid="15" name="Mendeley Recent Style Name 6_1">
    <vt:lpwstr>Journal of Dairy Science - Ellen de Jong 20211103 test 2 - Ellen de Jong</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e6824be1-3d77-33d3-9dac-958239c506bf</vt:lpwstr>
  </property>
  <property fmtid="{D5CDD505-2E9C-101B-9397-08002B2CF9AE}" pid="24" name="Mendeley Citation Style_1">
    <vt:lpwstr>http://csl.mendeley.com/styles/566588051/journal-of-dairy-science-2-EdJ-review</vt:lpwstr>
  </property>
</Properties>
</file>